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966" w:rsidRPr="00862177" w:rsidRDefault="00107966" w:rsidP="004D1371">
      <w:pPr>
        <w:rPr>
          <w:b/>
        </w:rPr>
      </w:pPr>
      <w:r w:rsidRPr="00862177">
        <w:rPr>
          <w:b/>
        </w:rPr>
        <w:t xml:space="preserve">Sveučilište Josipa Jurja Strossmayera u Osijeku                                                    </w:t>
      </w:r>
      <w:r w:rsidR="006728C7" w:rsidRPr="00862177">
        <w:rPr>
          <w:b/>
        </w:rPr>
        <w:t xml:space="preserve">            </w:t>
      </w:r>
      <w:r w:rsidRPr="00862177">
        <w:rPr>
          <w:b/>
        </w:rPr>
        <w:t>Obrazac 3</w:t>
      </w:r>
    </w:p>
    <w:p w:rsidR="00107966" w:rsidRPr="00862177" w:rsidRDefault="00107966" w:rsidP="004D1371">
      <w:pPr>
        <w:rPr>
          <w:b/>
        </w:rPr>
      </w:pPr>
      <w:r w:rsidRPr="00862177">
        <w:rPr>
          <w:b/>
        </w:rPr>
        <w:t xml:space="preserve">FILOZOFSKI FAKULTET                                               </w:t>
      </w:r>
      <w:r w:rsidR="006728C7" w:rsidRPr="00862177">
        <w:rPr>
          <w:b/>
        </w:rPr>
        <w:t xml:space="preserve">                           </w:t>
      </w:r>
      <w:r w:rsidRPr="00862177">
        <w:rPr>
          <w:b/>
        </w:rPr>
        <w:t>Ocjena doktorskog rada</w:t>
      </w:r>
    </w:p>
    <w:p w:rsidR="00107966" w:rsidRPr="00862177" w:rsidRDefault="00107966" w:rsidP="004D1371">
      <w:pPr>
        <w:rPr>
          <w:b/>
        </w:rPr>
      </w:pPr>
    </w:p>
    <w:p w:rsidR="00107966" w:rsidRPr="00862177" w:rsidRDefault="00107966" w:rsidP="004D1371">
      <w:bookmarkStart w:id="0" w:name="_GoBack"/>
      <w:bookmarkEnd w:id="0"/>
    </w:p>
    <w:tbl>
      <w:tblPr>
        <w:tblpPr w:leftFromText="180" w:rightFromText="180" w:vertAnchor="text" w:tblpX="108"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2700"/>
        <w:gridCol w:w="2079"/>
        <w:gridCol w:w="2421"/>
      </w:tblGrid>
      <w:tr w:rsidR="00107966" w:rsidRPr="00862177" w:rsidTr="00BA1669">
        <w:trPr>
          <w:trHeight w:hRule="exact" w:val="730"/>
        </w:trPr>
        <w:tc>
          <w:tcPr>
            <w:tcW w:w="9900" w:type="dxa"/>
            <w:gridSpan w:val="5"/>
            <w:shd w:val="clear" w:color="auto" w:fill="D9D9D9"/>
            <w:vAlign w:val="center"/>
          </w:tcPr>
          <w:p w:rsidR="00107966" w:rsidRPr="00862177" w:rsidRDefault="00107966" w:rsidP="00BA1669">
            <w:pPr>
              <w:jc w:val="center"/>
              <w:rPr>
                <w:b/>
              </w:rPr>
            </w:pPr>
            <w:r w:rsidRPr="00862177">
              <w:rPr>
                <w:b/>
              </w:rPr>
              <w:t>OPĆI PODACI</w:t>
            </w:r>
          </w:p>
        </w:tc>
      </w:tr>
      <w:tr w:rsidR="00107966" w:rsidRPr="00862177" w:rsidTr="00BA1669">
        <w:trPr>
          <w:trHeight w:hRule="exact" w:val="730"/>
        </w:trPr>
        <w:tc>
          <w:tcPr>
            <w:tcW w:w="2700" w:type="dxa"/>
            <w:gridSpan w:val="2"/>
            <w:shd w:val="clear" w:color="auto" w:fill="D9D9D9"/>
            <w:vAlign w:val="center"/>
          </w:tcPr>
          <w:p w:rsidR="00107966" w:rsidRPr="00862177" w:rsidRDefault="00107966" w:rsidP="00BA1669">
            <w:r w:rsidRPr="00862177">
              <w:rPr>
                <w:b/>
              </w:rPr>
              <w:t>IME I PREZIME</w:t>
            </w:r>
          </w:p>
        </w:tc>
        <w:tc>
          <w:tcPr>
            <w:tcW w:w="7200" w:type="dxa"/>
            <w:gridSpan w:val="3"/>
            <w:vAlign w:val="center"/>
          </w:tcPr>
          <w:p w:rsidR="00107966" w:rsidRPr="00862177" w:rsidRDefault="00107966" w:rsidP="00BA1669">
            <w:r w:rsidRPr="00862177">
              <w:t>Valentina Majdenić</w:t>
            </w:r>
          </w:p>
        </w:tc>
      </w:tr>
      <w:tr w:rsidR="00107966" w:rsidRPr="00862177" w:rsidTr="00BA1669">
        <w:trPr>
          <w:trHeight w:hRule="exact" w:val="544"/>
        </w:trPr>
        <w:tc>
          <w:tcPr>
            <w:tcW w:w="2700" w:type="dxa"/>
            <w:gridSpan w:val="2"/>
            <w:shd w:val="clear" w:color="auto" w:fill="D9D9D9"/>
            <w:vAlign w:val="center"/>
          </w:tcPr>
          <w:p w:rsidR="00107966" w:rsidRPr="00862177" w:rsidRDefault="00107966" w:rsidP="00BA1669">
            <w:pPr>
              <w:rPr>
                <w:b/>
              </w:rPr>
            </w:pPr>
            <w:r w:rsidRPr="00862177">
              <w:rPr>
                <w:b/>
              </w:rPr>
              <w:t>Naziv studija</w:t>
            </w:r>
          </w:p>
        </w:tc>
        <w:tc>
          <w:tcPr>
            <w:tcW w:w="7200" w:type="dxa"/>
            <w:gridSpan w:val="3"/>
            <w:vAlign w:val="center"/>
          </w:tcPr>
          <w:p w:rsidR="00107966" w:rsidRPr="00862177" w:rsidRDefault="00107966" w:rsidP="00BA1669">
            <w:pPr>
              <w:jc w:val="both"/>
            </w:pPr>
            <w:r w:rsidRPr="00862177">
              <w:t>Poslijediplomski sveučilišni studij Književnost i kulturni identitet</w:t>
            </w:r>
          </w:p>
        </w:tc>
      </w:tr>
      <w:tr w:rsidR="00107966" w:rsidRPr="00862177" w:rsidTr="00BA1669">
        <w:trPr>
          <w:trHeight w:hRule="exact" w:val="372"/>
        </w:trPr>
        <w:tc>
          <w:tcPr>
            <w:tcW w:w="2700" w:type="dxa"/>
            <w:gridSpan w:val="2"/>
            <w:shd w:val="clear" w:color="auto" w:fill="D9D9D9"/>
            <w:vAlign w:val="center"/>
          </w:tcPr>
          <w:p w:rsidR="00107966" w:rsidRPr="00862177" w:rsidRDefault="00107966" w:rsidP="00BA1669">
            <w:pPr>
              <w:rPr>
                <w:b/>
              </w:rPr>
            </w:pPr>
            <w:r w:rsidRPr="00862177">
              <w:rPr>
                <w:b/>
              </w:rPr>
              <w:t>Matični broj</w:t>
            </w:r>
          </w:p>
        </w:tc>
        <w:tc>
          <w:tcPr>
            <w:tcW w:w="7200" w:type="dxa"/>
            <w:gridSpan w:val="3"/>
            <w:vAlign w:val="center"/>
          </w:tcPr>
          <w:p w:rsidR="00107966" w:rsidRPr="00862177" w:rsidRDefault="00107966" w:rsidP="00BA1669">
            <w:pPr>
              <w:jc w:val="both"/>
            </w:pPr>
            <w:r w:rsidRPr="00862177">
              <w:t>101</w:t>
            </w:r>
          </w:p>
        </w:tc>
      </w:tr>
      <w:tr w:rsidR="00107966" w:rsidRPr="00862177" w:rsidTr="00BA1669">
        <w:trPr>
          <w:trHeight w:hRule="exact" w:val="657"/>
        </w:trPr>
        <w:tc>
          <w:tcPr>
            <w:tcW w:w="1440" w:type="dxa"/>
            <w:vMerge w:val="restart"/>
            <w:shd w:val="clear" w:color="auto" w:fill="D9D9D9"/>
            <w:vAlign w:val="center"/>
          </w:tcPr>
          <w:p w:rsidR="00107966" w:rsidRPr="00862177" w:rsidRDefault="00107966" w:rsidP="00BA1669">
            <w:pPr>
              <w:rPr>
                <w:b/>
              </w:rPr>
            </w:pPr>
            <w:r w:rsidRPr="00862177">
              <w:rPr>
                <w:b/>
              </w:rPr>
              <w:t>Naslov doktorskog rada</w:t>
            </w:r>
          </w:p>
        </w:tc>
        <w:tc>
          <w:tcPr>
            <w:tcW w:w="1260" w:type="dxa"/>
            <w:shd w:val="clear" w:color="auto" w:fill="D9D9D9"/>
            <w:vAlign w:val="center"/>
          </w:tcPr>
          <w:p w:rsidR="00107966" w:rsidRPr="00862177" w:rsidRDefault="00107966" w:rsidP="00BA1669">
            <w:pPr>
              <w:jc w:val="both"/>
              <w:rPr>
                <w:b/>
              </w:rPr>
            </w:pPr>
            <w:r w:rsidRPr="00862177">
              <w:rPr>
                <w:b/>
              </w:rPr>
              <w:t>Jezik rada</w:t>
            </w:r>
          </w:p>
        </w:tc>
        <w:tc>
          <w:tcPr>
            <w:tcW w:w="7200" w:type="dxa"/>
            <w:gridSpan w:val="3"/>
            <w:vAlign w:val="center"/>
          </w:tcPr>
          <w:p w:rsidR="00107966" w:rsidRPr="00862177" w:rsidRDefault="00107966" w:rsidP="00BA1669">
            <w:pPr>
              <w:jc w:val="both"/>
            </w:pPr>
            <w:r w:rsidRPr="00862177">
              <w:t>hrvatski</w:t>
            </w:r>
          </w:p>
        </w:tc>
      </w:tr>
      <w:tr w:rsidR="00107966" w:rsidRPr="00862177" w:rsidTr="00BA1669">
        <w:trPr>
          <w:trHeight w:hRule="exact" w:val="657"/>
        </w:trPr>
        <w:tc>
          <w:tcPr>
            <w:tcW w:w="1440" w:type="dxa"/>
            <w:vMerge/>
            <w:shd w:val="clear" w:color="auto" w:fill="D9D9D9"/>
            <w:vAlign w:val="center"/>
          </w:tcPr>
          <w:p w:rsidR="00107966" w:rsidRPr="00862177" w:rsidRDefault="00107966" w:rsidP="004D1371">
            <w:pPr>
              <w:rPr>
                <w:b/>
              </w:rPr>
            </w:pPr>
          </w:p>
        </w:tc>
        <w:tc>
          <w:tcPr>
            <w:tcW w:w="1260" w:type="dxa"/>
            <w:shd w:val="clear" w:color="auto" w:fill="D9D9D9"/>
            <w:vAlign w:val="center"/>
          </w:tcPr>
          <w:p w:rsidR="00107966" w:rsidRPr="00862177" w:rsidRDefault="00107966" w:rsidP="006728C7">
            <w:pPr>
              <w:jc w:val="both"/>
              <w:rPr>
                <w:b/>
                <w:i/>
              </w:rPr>
            </w:pPr>
            <w:r w:rsidRPr="00862177">
              <w:rPr>
                <w:b/>
                <w:i/>
              </w:rPr>
              <w:t>hrv.</w:t>
            </w:r>
          </w:p>
        </w:tc>
        <w:tc>
          <w:tcPr>
            <w:tcW w:w="7200" w:type="dxa"/>
            <w:gridSpan w:val="3"/>
            <w:vAlign w:val="center"/>
          </w:tcPr>
          <w:p w:rsidR="00107966" w:rsidRPr="00862177" w:rsidRDefault="00107966" w:rsidP="004D1371">
            <w:pPr>
              <w:jc w:val="both"/>
            </w:pPr>
            <w:r w:rsidRPr="00862177">
              <w:t>Recepcija slavonske književnosti u osnovnoškolskim udžbenicima (od 1. do 8. razreda) od 1970. do 2008. godine</w:t>
            </w:r>
          </w:p>
          <w:p w:rsidR="00107966" w:rsidRPr="00862177" w:rsidRDefault="00107966" w:rsidP="004D1371">
            <w:pPr>
              <w:rPr>
                <w:b/>
              </w:rPr>
            </w:pPr>
          </w:p>
        </w:tc>
      </w:tr>
      <w:tr w:rsidR="00107966" w:rsidRPr="00862177" w:rsidTr="00BA1669">
        <w:trPr>
          <w:trHeight w:hRule="exact" w:val="705"/>
        </w:trPr>
        <w:tc>
          <w:tcPr>
            <w:tcW w:w="1440" w:type="dxa"/>
            <w:vMerge/>
            <w:shd w:val="clear" w:color="auto" w:fill="D9D9D9"/>
            <w:vAlign w:val="center"/>
          </w:tcPr>
          <w:p w:rsidR="00107966" w:rsidRPr="00862177" w:rsidRDefault="00107966" w:rsidP="004D1371">
            <w:pPr>
              <w:rPr>
                <w:b/>
              </w:rPr>
            </w:pPr>
          </w:p>
        </w:tc>
        <w:tc>
          <w:tcPr>
            <w:tcW w:w="1260" w:type="dxa"/>
            <w:shd w:val="clear" w:color="auto" w:fill="D9D9D9"/>
            <w:vAlign w:val="center"/>
          </w:tcPr>
          <w:p w:rsidR="00107966" w:rsidRPr="00862177" w:rsidRDefault="00107966" w:rsidP="004D1371">
            <w:pPr>
              <w:jc w:val="both"/>
              <w:rPr>
                <w:b/>
                <w:i/>
              </w:rPr>
            </w:pPr>
            <w:r w:rsidRPr="00862177">
              <w:rPr>
                <w:b/>
                <w:i/>
              </w:rPr>
              <w:t>engl.</w:t>
            </w:r>
          </w:p>
        </w:tc>
        <w:tc>
          <w:tcPr>
            <w:tcW w:w="7200" w:type="dxa"/>
            <w:gridSpan w:val="3"/>
            <w:vAlign w:val="center"/>
          </w:tcPr>
          <w:p w:rsidR="00107966" w:rsidRPr="00862177" w:rsidRDefault="00107966" w:rsidP="00A85069">
            <w:pPr>
              <w:jc w:val="both"/>
            </w:pPr>
            <w:r w:rsidRPr="00862177">
              <w:t>Reception Of The Slavonian Literature In Primary School Textbooks (Grades 1 to 8) From 1970 Till 2008</w:t>
            </w:r>
          </w:p>
        </w:tc>
      </w:tr>
      <w:tr w:rsidR="00107966" w:rsidRPr="00862177" w:rsidTr="00BA1669">
        <w:trPr>
          <w:trHeight w:hRule="exact" w:val="570"/>
        </w:trPr>
        <w:tc>
          <w:tcPr>
            <w:tcW w:w="2700" w:type="dxa"/>
            <w:gridSpan w:val="2"/>
            <w:shd w:val="clear" w:color="auto" w:fill="D9D9D9"/>
            <w:vAlign w:val="center"/>
          </w:tcPr>
          <w:p w:rsidR="00107966" w:rsidRPr="00862177" w:rsidRDefault="00107966" w:rsidP="004D1371">
            <w:pPr>
              <w:rPr>
                <w:b/>
              </w:rPr>
            </w:pPr>
            <w:r w:rsidRPr="00862177">
              <w:rPr>
                <w:b/>
              </w:rPr>
              <w:t>Područje/polje/grana</w:t>
            </w:r>
          </w:p>
        </w:tc>
        <w:tc>
          <w:tcPr>
            <w:tcW w:w="7200" w:type="dxa"/>
            <w:gridSpan w:val="3"/>
            <w:vAlign w:val="center"/>
          </w:tcPr>
          <w:p w:rsidR="00107966" w:rsidRPr="00862177" w:rsidRDefault="00107966" w:rsidP="004D1371">
            <w:r w:rsidRPr="00862177">
              <w:rPr>
                <w:b/>
              </w:rPr>
              <w:t>Znanstveno područje:</w:t>
            </w:r>
            <w:r w:rsidRPr="00862177">
              <w:t xml:space="preserve"> humanističke znanosti/</w:t>
            </w:r>
            <w:r w:rsidRPr="00862177">
              <w:rPr>
                <w:b/>
              </w:rPr>
              <w:t>polje:</w:t>
            </w:r>
            <w:r w:rsidRPr="00862177">
              <w:t xml:space="preserve"> filologija/</w:t>
            </w:r>
            <w:r w:rsidRPr="00862177">
              <w:rPr>
                <w:b/>
              </w:rPr>
              <w:t>grana:</w:t>
            </w:r>
            <w:r w:rsidRPr="00862177">
              <w:t xml:space="preserve"> teorija i povijest književnosti</w:t>
            </w:r>
          </w:p>
        </w:tc>
      </w:tr>
      <w:tr w:rsidR="00107966" w:rsidRPr="00862177" w:rsidTr="00BA1669">
        <w:trPr>
          <w:trHeight w:hRule="exact" w:val="570"/>
        </w:trPr>
        <w:tc>
          <w:tcPr>
            <w:tcW w:w="2700" w:type="dxa"/>
            <w:gridSpan w:val="2"/>
            <w:shd w:val="clear" w:color="auto" w:fill="D9D9D9"/>
            <w:vAlign w:val="center"/>
          </w:tcPr>
          <w:p w:rsidR="00107966" w:rsidRPr="00862177" w:rsidRDefault="00107966" w:rsidP="004D1371">
            <w:pPr>
              <w:rPr>
                <w:b/>
              </w:rPr>
            </w:pPr>
            <w:r w:rsidRPr="00862177">
              <w:rPr>
                <w:b/>
              </w:rPr>
              <w:t>Mentor 1</w:t>
            </w:r>
          </w:p>
          <w:p w:rsidR="00107966" w:rsidRPr="00862177" w:rsidRDefault="00107966" w:rsidP="004D1371">
            <w:r w:rsidRPr="00862177">
              <w:t>titula, ime i prezime</w:t>
            </w:r>
          </w:p>
        </w:tc>
        <w:tc>
          <w:tcPr>
            <w:tcW w:w="7200" w:type="dxa"/>
            <w:gridSpan w:val="3"/>
            <w:vAlign w:val="center"/>
          </w:tcPr>
          <w:p w:rsidR="00107966" w:rsidRPr="00862177" w:rsidRDefault="00107966" w:rsidP="004D1371">
            <w:r w:rsidRPr="00862177">
              <w:t>dr.sc. Irena Vodopija, izv.prof.</w:t>
            </w:r>
          </w:p>
        </w:tc>
      </w:tr>
      <w:tr w:rsidR="00107966" w:rsidRPr="00862177" w:rsidTr="00BA1669">
        <w:trPr>
          <w:trHeight w:hRule="exact" w:val="570"/>
        </w:trPr>
        <w:tc>
          <w:tcPr>
            <w:tcW w:w="2700" w:type="dxa"/>
            <w:gridSpan w:val="2"/>
            <w:shd w:val="clear" w:color="auto" w:fill="D9D9D9"/>
            <w:vAlign w:val="center"/>
          </w:tcPr>
          <w:p w:rsidR="00107966" w:rsidRPr="00862177" w:rsidRDefault="00107966" w:rsidP="004D1371">
            <w:pPr>
              <w:rPr>
                <w:b/>
              </w:rPr>
            </w:pPr>
            <w:r w:rsidRPr="00862177">
              <w:rPr>
                <w:b/>
              </w:rPr>
              <w:t>Mentor 2:</w:t>
            </w:r>
          </w:p>
          <w:p w:rsidR="00107966" w:rsidRPr="00862177" w:rsidRDefault="00107966" w:rsidP="004D1371">
            <w:r w:rsidRPr="00862177">
              <w:t>titula, ime i prezime</w:t>
            </w:r>
          </w:p>
        </w:tc>
        <w:tc>
          <w:tcPr>
            <w:tcW w:w="7200" w:type="dxa"/>
            <w:gridSpan w:val="3"/>
            <w:vAlign w:val="center"/>
          </w:tcPr>
          <w:p w:rsidR="00107966" w:rsidRPr="00862177" w:rsidRDefault="00107966" w:rsidP="004D1371">
            <w:pPr>
              <w:rPr>
                <w:b/>
              </w:rPr>
            </w:pPr>
          </w:p>
        </w:tc>
      </w:tr>
      <w:tr w:rsidR="00107966" w:rsidRPr="00862177" w:rsidTr="00A34587">
        <w:trPr>
          <w:trHeight w:hRule="exact" w:val="516"/>
        </w:trPr>
        <w:tc>
          <w:tcPr>
            <w:tcW w:w="2700" w:type="dxa"/>
            <w:gridSpan w:val="2"/>
            <w:vMerge w:val="restart"/>
            <w:shd w:val="clear" w:color="auto" w:fill="D9D9D9"/>
            <w:vAlign w:val="center"/>
          </w:tcPr>
          <w:p w:rsidR="00107966" w:rsidRPr="00862177" w:rsidRDefault="00107966" w:rsidP="004D1371">
            <w:pPr>
              <w:rPr>
                <w:i/>
              </w:rPr>
            </w:pPr>
            <w:r w:rsidRPr="00862177">
              <w:rPr>
                <w:b/>
              </w:rPr>
              <w:t>Povjere</w:t>
            </w:r>
            <w:r w:rsidR="006728C7" w:rsidRPr="00862177">
              <w:rPr>
                <w:b/>
              </w:rPr>
              <w:t>nstvo za ocjenu doktorskog rada</w:t>
            </w:r>
          </w:p>
        </w:tc>
        <w:tc>
          <w:tcPr>
            <w:tcW w:w="2700" w:type="dxa"/>
            <w:vAlign w:val="center"/>
          </w:tcPr>
          <w:p w:rsidR="00107966" w:rsidRPr="00862177" w:rsidRDefault="00107966" w:rsidP="004D1371">
            <w:pPr>
              <w:jc w:val="center"/>
              <w:rPr>
                <w:b/>
              </w:rPr>
            </w:pPr>
            <w:r w:rsidRPr="00862177">
              <w:rPr>
                <w:b/>
              </w:rPr>
              <w:t>titula, ime i prezime</w:t>
            </w:r>
          </w:p>
        </w:tc>
        <w:tc>
          <w:tcPr>
            <w:tcW w:w="2079" w:type="dxa"/>
            <w:vAlign w:val="center"/>
          </w:tcPr>
          <w:p w:rsidR="00107966" w:rsidRPr="00862177" w:rsidRDefault="00107966" w:rsidP="004D1371">
            <w:pPr>
              <w:jc w:val="center"/>
              <w:rPr>
                <w:b/>
              </w:rPr>
            </w:pPr>
            <w:r w:rsidRPr="00862177">
              <w:rPr>
                <w:b/>
              </w:rPr>
              <w:t>ustanova</w:t>
            </w:r>
          </w:p>
        </w:tc>
        <w:tc>
          <w:tcPr>
            <w:tcW w:w="2421" w:type="dxa"/>
            <w:vAlign w:val="center"/>
          </w:tcPr>
          <w:p w:rsidR="00107966" w:rsidRPr="00862177" w:rsidRDefault="00107966" w:rsidP="004D1371">
            <w:pPr>
              <w:jc w:val="center"/>
              <w:rPr>
                <w:b/>
              </w:rPr>
            </w:pPr>
            <w:r w:rsidRPr="00862177">
              <w:rPr>
                <w:b/>
              </w:rPr>
              <w:t>e-pošta</w:t>
            </w:r>
          </w:p>
        </w:tc>
      </w:tr>
      <w:tr w:rsidR="00107966" w:rsidRPr="00862177" w:rsidTr="00A34587">
        <w:trPr>
          <w:trHeight w:hRule="exact" w:val="552"/>
        </w:trPr>
        <w:tc>
          <w:tcPr>
            <w:tcW w:w="2700" w:type="dxa"/>
            <w:gridSpan w:val="2"/>
            <w:vMerge/>
            <w:shd w:val="clear" w:color="auto" w:fill="D9D9D9"/>
            <w:vAlign w:val="center"/>
          </w:tcPr>
          <w:p w:rsidR="00107966" w:rsidRPr="00862177" w:rsidRDefault="00107966" w:rsidP="004D1371">
            <w:pPr>
              <w:rPr>
                <w:b/>
              </w:rPr>
            </w:pPr>
          </w:p>
        </w:tc>
        <w:tc>
          <w:tcPr>
            <w:tcW w:w="2700" w:type="dxa"/>
            <w:vAlign w:val="center"/>
          </w:tcPr>
          <w:p w:rsidR="00107966" w:rsidRPr="00862177" w:rsidRDefault="00107966" w:rsidP="004D1371">
            <w:r w:rsidRPr="00862177">
              <w:t>1. dr.sc.Ana Pintarić, red.prof.</w:t>
            </w:r>
          </w:p>
        </w:tc>
        <w:tc>
          <w:tcPr>
            <w:tcW w:w="2079" w:type="dxa"/>
          </w:tcPr>
          <w:p w:rsidR="00107966" w:rsidRPr="00862177" w:rsidRDefault="00107966" w:rsidP="004D1371">
            <w:r w:rsidRPr="00862177">
              <w:t>Filozofski fakultet Osijek, Osijek</w:t>
            </w:r>
          </w:p>
        </w:tc>
        <w:tc>
          <w:tcPr>
            <w:tcW w:w="2421" w:type="dxa"/>
          </w:tcPr>
          <w:p w:rsidR="00107966" w:rsidRPr="00862177" w:rsidRDefault="00732EAF" w:rsidP="004D1371">
            <w:pPr>
              <w:jc w:val="both"/>
            </w:pPr>
            <w:hyperlink r:id="rId6" w:history="1">
              <w:r w:rsidR="00107966" w:rsidRPr="00862177">
                <w:rPr>
                  <w:rStyle w:val="Hyperlink"/>
                </w:rPr>
                <w:t>apintar@ffos.hr</w:t>
              </w:r>
            </w:hyperlink>
          </w:p>
        </w:tc>
      </w:tr>
      <w:tr w:rsidR="00107966" w:rsidRPr="00862177" w:rsidTr="00A34587">
        <w:trPr>
          <w:trHeight w:hRule="exact" w:val="549"/>
        </w:trPr>
        <w:tc>
          <w:tcPr>
            <w:tcW w:w="2700" w:type="dxa"/>
            <w:gridSpan w:val="2"/>
            <w:vMerge/>
            <w:shd w:val="clear" w:color="auto" w:fill="D9D9D9"/>
            <w:vAlign w:val="center"/>
          </w:tcPr>
          <w:p w:rsidR="00107966" w:rsidRPr="00862177" w:rsidRDefault="00107966" w:rsidP="004D1371">
            <w:pPr>
              <w:rPr>
                <w:b/>
              </w:rPr>
            </w:pPr>
          </w:p>
        </w:tc>
        <w:tc>
          <w:tcPr>
            <w:tcW w:w="2700" w:type="dxa"/>
            <w:vAlign w:val="center"/>
          </w:tcPr>
          <w:p w:rsidR="00107966" w:rsidRPr="00862177" w:rsidRDefault="00107966" w:rsidP="008D5620">
            <w:r w:rsidRPr="00862177">
              <w:t>2.doc.dr.sc.Dubravka Smajić</w:t>
            </w:r>
          </w:p>
        </w:tc>
        <w:tc>
          <w:tcPr>
            <w:tcW w:w="2079" w:type="dxa"/>
          </w:tcPr>
          <w:p w:rsidR="00107966" w:rsidRPr="00862177" w:rsidRDefault="00107966" w:rsidP="004D1371">
            <w:r w:rsidRPr="00862177">
              <w:t>Učiteljski fakultet u Osijeku, Osijek</w:t>
            </w:r>
          </w:p>
        </w:tc>
        <w:tc>
          <w:tcPr>
            <w:tcW w:w="2421" w:type="dxa"/>
          </w:tcPr>
          <w:p w:rsidR="00107966" w:rsidRPr="00862177" w:rsidRDefault="00732EAF" w:rsidP="004D1371">
            <w:pPr>
              <w:jc w:val="both"/>
            </w:pPr>
            <w:hyperlink r:id="rId7" w:history="1">
              <w:r w:rsidR="00107966" w:rsidRPr="00862177">
                <w:rPr>
                  <w:rStyle w:val="Hyperlink"/>
                </w:rPr>
                <w:t>dsmajic@ufos.hr</w:t>
              </w:r>
            </w:hyperlink>
            <w:r w:rsidR="00107966" w:rsidRPr="00862177">
              <w:t xml:space="preserve"> </w:t>
            </w:r>
          </w:p>
        </w:tc>
      </w:tr>
      <w:tr w:rsidR="00107966" w:rsidRPr="00862177" w:rsidTr="00A34587">
        <w:trPr>
          <w:trHeight w:hRule="exact" w:val="537"/>
        </w:trPr>
        <w:tc>
          <w:tcPr>
            <w:tcW w:w="2700" w:type="dxa"/>
            <w:gridSpan w:val="2"/>
            <w:vMerge/>
            <w:shd w:val="clear" w:color="auto" w:fill="D9D9D9"/>
            <w:vAlign w:val="center"/>
          </w:tcPr>
          <w:p w:rsidR="00107966" w:rsidRPr="00862177" w:rsidRDefault="00107966" w:rsidP="004D1371">
            <w:pPr>
              <w:rPr>
                <w:b/>
              </w:rPr>
            </w:pPr>
          </w:p>
        </w:tc>
        <w:tc>
          <w:tcPr>
            <w:tcW w:w="2700" w:type="dxa"/>
            <w:vAlign w:val="center"/>
          </w:tcPr>
          <w:p w:rsidR="00107966" w:rsidRPr="00862177" w:rsidRDefault="00107966" w:rsidP="004D1371">
            <w:r w:rsidRPr="00862177">
              <w:t>3.dr.sc.Irena Vodopija, izv.prof.</w:t>
            </w:r>
          </w:p>
        </w:tc>
        <w:tc>
          <w:tcPr>
            <w:tcW w:w="2079" w:type="dxa"/>
            <w:vAlign w:val="center"/>
          </w:tcPr>
          <w:p w:rsidR="00107966" w:rsidRPr="00862177" w:rsidRDefault="00107966" w:rsidP="004D1371">
            <w:pPr>
              <w:rPr>
                <w:highlight w:val="yellow"/>
              </w:rPr>
            </w:pPr>
            <w:r w:rsidRPr="00862177">
              <w:t>Učiteljski fakultet u Osijeku, Osijek</w:t>
            </w:r>
          </w:p>
        </w:tc>
        <w:tc>
          <w:tcPr>
            <w:tcW w:w="2421" w:type="dxa"/>
            <w:vAlign w:val="center"/>
          </w:tcPr>
          <w:p w:rsidR="00107966" w:rsidRPr="00862177" w:rsidRDefault="00732EAF" w:rsidP="004D1371">
            <w:hyperlink r:id="rId8" w:history="1">
              <w:r w:rsidR="00107966" w:rsidRPr="00862177">
                <w:rPr>
                  <w:rStyle w:val="Hyperlink"/>
                </w:rPr>
                <w:t>ivodopija@ufos.hr</w:t>
              </w:r>
            </w:hyperlink>
          </w:p>
        </w:tc>
      </w:tr>
    </w:tbl>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700"/>
        <w:gridCol w:w="2160"/>
        <w:gridCol w:w="2340"/>
      </w:tblGrid>
      <w:tr w:rsidR="00107966" w:rsidRPr="00862177" w:rsidTr="00BA1669">
        <w:trPr>
          <w:trHeight w:val="851"/>
        </w:trPr>
        <w:tc>
          <w:tcPr>
            <w:tcW w:w="9900" w:type="dxa"/>
            <w:gridSpan w:val="4"/>
            <w:shd w:val="clear" w:color="auto" w:fill="D9D9D9"/>
            <w:vAlign w:val="center"/>
          </w:tcPr>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7647"/>
            </w:tblGrid>
            <w:tr w:rsidR="00107966" w:rsidRPr="00862177" w:rsidTr="00BA1669">
              <w:trPr>
                <w:trHeight w:hRule="exact" w:val="570"/>
              </w:trPr>
              <w:tc>
                <w:tcPr>
                  <w:tcW w:w="2587" w:type="dxa"/>
                  <w:tcBorders>
                    <w:top w:val="single" w:sz="4" w:space="0" w:color="auto"/>
                    <w:left w:val="single" w:sz="4" w:space="0" w:color="auto"/>
                    <w:bottom w:val="single" w:sz="4" w:space="0" w:color="auto"/>
                    <w:right w:val="single" w:sz="4" w:space="0" w:color="auto"/>
                  </w:tcBorders>
                  <w:shd w:val="clear" w:color="auto" w:fill="D9D9D9"/>
                  <w:vAlign w:val="center"/>
                </w:tcPr>
                <w:p w:rsidR="00107966" w:rsidRPr="00862177" w:rsidRDefault="00107966" w:rsidP="00BA1669">
                  <w:pPr>
                    <w:rPr>
                      <w:b/>
                    </w:rPr>
                  </w:pPr>
                  <w:r w:rsidRPr="00862177">
                    <w:rPr>
                      <w:b/>
                    </w:rPr>
                    <w:t>Datum imenovanja povjerenstva</w:t>
                  </w:r>
                </w:p>
              </w:tc>
              <w:tc>
                <w:tcPr>
                  <w:tcW w:w="7647" w:type="dxa"/>
                  <w:tcBorders>
                    <w:top w:val="single" w:sz="4" w:space="0" w:color="auto"/>
                    <w:left w:val="single" w:sz="4" w:space="0" w:color="auto"/>
                    <w:bottom w:val="single" w:sz="4" w:space="0" w:color="auto"/>
                    <w:right w:val="single" w:sz="4" w:space="0" w:color="auto"/>
                  </w:tcBorders>
                  <w:shd w:val="clear" w:color="auto" w:fill="D9D9D9"/>
                  <w:vAlign w:val="center"/>
                </w:tcPr>
                <w:p w:rsidR="00107966" w:rsidRPr="00862177" w:rsidRDefault="00107966" w:rsidP="00BA1669">
                  <w:pPr>
                    <w:rPr>
                      <w:b/>
                    </w:rPr>
                  </w:pPr>
                  <w:r w:rsidRPr="00862177">
                    <w:rPr>
                      <w:b/>
                    </w:rPr>
                    <w:t>14. prosinca 2011.</w:t>
                  </w:r>
                </w:p>
              </w:tc>
            </w:tr>
          </w:tbl>
          <w:p w:rsidR="00107966" w:rsidRPr="00862177" w:rsidRDefault="00107966" w:rsidP="00BA1669">
            <w:pPr>
              <w:spacing w:before="120" w:line="360" w:lineRule="auto"/>
              <w:jc w:val="center"/>
              <w:rPr>
                <w:b/>
              </w:rPr>
            </w:pPr>
            <w:r w:rsidRPr="00862177">
              <w:rPr>
                <w:b/>
              </w:rPr>
              <w:t>OCJENA DOKTORSKOG RADA</w:t>
            </w:r>
          </w:p>
        </w:tc>
      </w:tr>
      <w:tr w:rsidR="00107966" w:rsidRPr="00862177" w:rsidTr="00F14A0A">
        <w:trPr>
          <w:trHeight w:val="1063"/>
        </w:trPr>
        <w:tc>
          <w:tcPr>
            <w:tcW w:w="9900" w:type="dxa"/>
            <w:gridSpan w:val="4"/>
          </w:tcPr>
          <w:p w:rsidR="00107966" w:rsidRPr="00862177" w:rsidRDefault="00107966" w:rsidP="009B0F7C">
            <w:pPr>
              <w:jc w:val="both"/>
            </w:pPr>
            <w:r w:rsidRPr="00862177">
              <w:t>Povjerenstvo za ocjenu doktorskoga rada</w:t>
            </w:r>
          </w:p>
          <w:p w:rsidR="00107966" w:rsidRPr="00862177" w:rsidRDefault="00107966" w:rsidP="009B0F7C">
            <w:pPr>
              <w:jc w:val="both"/>
            </w:pPr>
            <w:r w:rsidRPr="00862177">
              <w:t>Sveučilište Josipa Jurja Strossmayera u Osijeku</w:t>
            </w:r>
          </w:p>
          <w:p w:rsidR="00107966" w:rsidRPr="00862177" w:rsidRDefault="00107966" w:rsidP="009B0F7C">
            <w:pPr>
              <w:jc w:val="both"/>
            </w:pPr>
            <w:r w:rsidRPr="00862177">
              <w:t>Filozofski fakultet</w:t>
            </w:r>
          </w:p>
          <w:p w:rsidR="00107966" w:rsidRPr="00862177" w:rsidRDefault="00107966" w:rsidP="009B0F7C">
            <w:pPr>
              <w:jc w:val="both"/>
            </w:pPr>
          </w:p>
          <w:p w:rsidR="00107966" w:rsidRPr="00862177" w:rsidRDefault="00107966" w:rsidP="009B0F7C">
            <w:pPr>
              <w:jc w:val="both"/>
            </w:pPr>
            <w:r w:rsidRPr="00862177">
              <w:t>dr.sc. Ana Pintarić, red. prof., Filozofski fakultet Osijek, predsjednica povjerenstva</w:t>
            </w:r>
          </w:p>
          <w:p w:rsidR="00107966" w:rsidRPr="00862177" w:rsidRDefault="00107966" w:rsidP="009B0F7C">
            <w:pPr>
              <w:jc w:val="both"/>
            </w:pPr>
            <w:r w:rsidRPr="00862177">
              <w:t>dr.sc. Irena Vodopija, izv. prof., Učiteljski fakultet Osijek, mentorica</w:t>
            </w:r>
          </w:p>
          <w:p w:rsidR="00107966" w:rsidRPr="00862177" w:rsidRDefault="00107966" w:rsidP="009B0F7C">
            <w:pPr>
              <w:jc w:val="both"/>
            </w:pPr>
            <w:r w:rsidRPr="00862177">
              <w:t>doc.dr.sc. Dubravka Smajić, Učiteljski fakultet Osijek, članica</w:t>
            </w:r>
          </w:p>
          <w:p w:rsidR="00107966" w:rsidRPr="00862177" w:rsidRDefault="00107966" w:rsidP="009B0F7C">
            <w:pPr>
              <w:spacing w:line="360" w:lineRule="auto"/>
              <w:jc w:val="both"/>
            </w:pPr>
          </w:p>
          <w:p w:rsidR="00107966" w:rsidRPr="00862177" w:rsidRDefault="00107966" w:rsidP="009B0F7C">
            <w:pPr>
              <w:spacing w:line="360" w:lineRule="auto"/>
              <w:jc w:val="both"/>
            </w:pPr>
            <w:r w:rsidRPr="00862177">
              <w:t xml:space="preserve">Filozofsko vijeće Filozofskoga fakulteta u Osijeku imenovalo nas je na sjednici 14. prosinca 2011. godine </w:t>
            </w:r>
            <w:r w:rsidR="000D486E" w:rsidRPr="00862177">
              <w:t>u</w:t>
            </w:r>
            <w:r w:rsidRPr="00862177">
              <w:t xml:space="preserve"> Povjerenstvo za ocjenu doktorskoga rada Valentine Majdenić: </w:t>
            </w:r>
            <w:r w:rsidRPr="00862177">
              <w:rPr>
                <w:b/>
              </w:rPr>
              <w:t>Recepcija slavonske književnosti u osnovnoškolskim udžbenicima (od 1. do 8. razreda) od 1970. do 2008. godine</w:t>
            </w:r>
            <w:r w:rsidRPr="00862177">
              <w:t xml:space="preserve"> iz znanstvenoga područja humanističkih znanosti, znanstvenoga polja filologije, znanstvene grane teorije i povijest knj</w:t>
            </w:r>
            <w:r w:rsidR="006728C7" w:rsidRPr="00862177">
              <w:t>iževnosti te podnosimo sljedeće</w:t>
            </w:r>
          </w:p>
          <w:p w:rsidR="00107966" w:rsidRPr="00862177" w:rsidRDefault="00107966" w:rsidP="009B0F7C">
            <w:pPr>
              <w:spacing w:line="360" w:lineRule="auto"/>
              <w:jc w:val="both"/>
            </w:pPr>
          </w:p>
          <w:p w:rsidR="00107966" w:rsidRPr="00862177" w:rsidRDefault="00107966" w:rsidP="009B0F7C">
            <w:pPr>
              <w:spacing w:line="360" w:lineRule="auto"/>
              <w:jc w:val="center"/>
            </w:pPr>
            <w:r w:rsidRPr="00862177">
              <w:lastRenderedPageBreak/>
              <w:t>IZVJEŠĆE</w:t>
            </w:r>
          </w:p>
          <w:p w:rsidR="00107966" w:rsidRPr="00862177" w:rsidRDefault="00107966" w:rsidP="009B0F7C">
            <w:pPr>
              <w:spacing w:line="360" w:lineRule="auto"/>
              <w:jc w:val="both"/>
            </w:pPr>
          </w:p>
          <w:p w:rsidR="00107966" w:rsidRPr="00862177" w:rsidRDefault="00107966" w:rsidP="009B0F7C">
            <w:pPr>
              <w:spacing w:line="360" w:lineRule="auto"/>
              <w:jc w:val="both"/>
            </w:pPr>
            <w:r w:rsidRPr="00862177">
              <w:t>Uvidom u dokumentaciju ustvrdili smo da je Valentina Majdenić rođena 16. rujna 1976. godine u Osijeku. Osnovnu i srednju školu završila je u Osijeku. Na Pedagoškom je fakultetu (danas Filozofski fakultet) Sveučilišta Josipa Jurja Strossmayera u Osijeku diplomirala Hrvatski jezik i književnost 2000. godine. Nakon završetka studija 2000. godine zaposlila se u knjižari Antun Gustav Matoš u Osijeku na odjelu praćenja, nabave i prodaje literature vezane uz područje jezikoslovlja, teorije književnosti te naslova vezanih za ta područja, a 2004. godine u knjižari Nova, kao lektor</w:t>
            </w:r>
            <w:r w:rsidR="000D486E" w:rsidRPr="00862177">
              <w:t>ica</w:t>
            </w:r>
            <w:r w:rsidRPr="00862177">
              <w:t xml:space="preserve"> i korektor</w:t>
            </w:r>
            <w:r w:rsidR="000D486E" w:rsidRPr="00862177">
              <w:t>ica</w:t>
            </w:r>
            <w:r w:rsidRPr="00862177">
              <w:t xml:space="preserve"> izdanja izdavačke kuće Svjetla grada te kao moderatorica književnih i kulturnih događanja. Od 9. svibnja 2006. godine radi na Učiteljskom fakultetu u Osijeku kao asistentica te sudjeluje u izvođenju nastave iz kolegija </w:t>
            </w:r>
            <w:r w:rsidRPr="00862177">
              <w:rPr>
                <w:i/>
              </w:rPr>
              <w:t xml:space="preserve">Metodika hrvatskoga jezika </w:t>
            </w:r>
            <w:r w:rsidRPr="00862177">
              <w:t xml:space="preserve">i </w:t>
            </w:r>
            <w:r w:rsidRPr="00862177">
              <w:rPr>
                <w:i/>
              </w:rPr>
              <w:t>Korelacijsko-integracijski sustav u nastavi hrvatskoga jezika</w:t>
            </w:r>
            <w:r w:rsidRPr="00862177">
              <w:t>.</w:t>
            </w:r>
          </w:p>
          <w:p w:rsidR="00107966" w:rsidRPr="00862177" w:rsidRDefault="00107966" w:rsidP="009B0F7C">
            <w:pPr>
              <w:spacing w:line="360" w:lineRule="auto"/>
              <w:jc w:val="both"/>
            </w:pPr>
            <w:r w:rsidRPr="00862177">
              <w:t>Tijekom rada na Učiteljskom fakultetu u Osijeku sudjelovala je na stručnoznanstvenim skupovima i objavila sljedeće radove:</w:t>
            </w:r>
          </w:p>
          <w:p w:rsidR="00107966" w:rsidRPr="00862177" w:rsidRDefault="00107966" w:rsidP="005034A4">
            <w:pPr>
              <w:jc w:val="both"/>
            </w:pPr>
          </w:p>
          <w:p w:rsidR="00107966" w:rsidRPr="00862177" w:rsidRDefault="00107966" w:rsidP="00ED2184">
            <w:pPr>
              <w:spacing w:after="200"/>
              <w:jc w:val="both"/>
            </w:pPr>
            <w:r w:rsidRPr="00862177">
              <w:t>Vodopija, I., Bakota, L., Majdenić, V. (2009) Jezično-umjetnička darovitost/nadarenost u nastavi materinskoga jezika. Prva međunarodna znanstvena konferencija Gifted and talented creators of the progress, Univerzitet "Sv. Kliment Ohridski" – Bitola, Pedagoški fakultet, Bitola-Ohrid, Republika Makedonija, 2009., str. 315-323.</w:t>
            </w:r>
          </w:p>
          <w:p w:rsidR="00107966" w:rsidRPr="00862177" w:rsidRDefault="00107966" w:rsidP="00ED2184">
            <w:pPr>
              <w:spacing w:after="200"/>
              <w:jc w:val="both"/>
            </w:pPr>
            <w:r w:rsidRPr="00862177">
              <w:t>Vodopija, I., Majdenić, V., Bakota, L. (2007.) Multimedijsko iščitavanje Gardaševa djela, Učitelj, knj. 9. Godišnjak Visoke učiteljske škole u Čakovcu, Visoka učiteljska škola u Čakovcu,</w:t>
            </w:r>
            <w:r w:rsidR="006728C7" w:rsidRPr="00862177">
              <w:t xml:space="preserve"> Čakovec, 2007., str. 169.-188.</w:t>
            </w:r>
          </w:p>
          <w:p w:rsidR="00107966" w:rsidRPr="00862177" w:rsidRDefault="00107966" w:rsidP="00ED2184">
            <w:pPr>
              <w:spacing w:after="200"/>
              <w:jc w:val="both"/>
            </w:pPr>
            <w:r w:rsidRPr="00862177">
              <w:t>Bakota, L., Majdenić, V. (2008.) Gardaševa djela u čitankama i udžbenicima za osnovnu školu. Zbornik radova s međunarodnoga znanstvenoga skupa Zlatni danci 9: Život i djelo(vanje) Ante Gardaša, Osijek, 29. i 30. ožujka 2007., Sveučilište Josipa Jurja Strossmayera u Osijeku, Filozofski fakultet Osijek, Filozofski fakultet u Pečuhu</w:t>
            </w:r>
            <w:r w:rsidR="006728C7" w:rsidRPr="00862177">
              <w:t>, Osijek, 2008., str. 169.-180.</w:t>
            </w:r>
          </w:p>
          <w:p w:rsidR="00107966" w:rsidRPr="00862177" w:rsidRDefault="00107966" w:rsidP="00ED2184">
            <w:pPr>
              <w:spacing w:after="200"/>
              <w:jc w:val="both"/>
            </w:pPr>
            <w:r w:rsidRPr="00862177">
              <w:t>Majdenić, V., Centner, S. (2009) Suvremene nastavne metode na tekstovima Sunčane Škrinjarić u nižim razredima osnovne škole. Zbornik radova s međunarodnoga znanstvenoga skupa Zlatni danci 10: Život i djelo(vanje) Sunčane Škrinjarić, Osijek, 10. i 11. travnja 2008., Sveučilište Josipa Jurja Strossmayera u Osijeku, Filozofski fakultet Osijek, Hrvatski znanstveni zavod Pečuh</w:t>
            </w:r>
            <w:r w:rsidR="006728C7" w:rsidRPr="00862177">
              <w:t>, Osijek, 2009., str. 245.-252.</w:t>
            </w:r>
          </w:p>
          <w:p w:rsidR="00107966" w:rsidRPr="00862177" w:rsidRDefault="00107966" w:rsidP="00ED2184">
            <w:pPr>
              <w:spacing w:after="200"/>
              <w:jc w:val="both"/>
            </w:pPr>
            <w:r w:rsidRPr="00862177">
              <w:t>Majdenić, V., Centner, S. (2009) Tekstovi Nade Iveljić iz udžbenika za niže razrede osnovne škole kao poticaj jezičnom izražavanju. Zbornik radova s međunarodnoga znanstvenoga skupa Zlatni danci 11: Život i djelo(vanje) Nade Iveljić, Osijek, 2. i 3. travnja 2009., Sveučilište Josipa Jurja Strossmayera u Osijeku, Filozofski fakultet Osijek, Filozofski fakultet u Pečuhu</w:t>
            </w:r>
            <w:r w:rsidR="006728C7" w:rsidRPr="00862177">
              <w:t>, Osijek, 2009., str. 271.-277.</w:t>
            </w:r>
          </w:p>
          <w:p w:rsidR="00107966" w:rsidRPr="00862177" w:rsidRDefault="00107966" w:rsidP="00ED2184">
            <w:pPr>
              <w:spacing w:after="200"/>
              <w:jc w:val="both"/>
            </w:pPr>
            <w:r w:rsidRPr="00862177">
              <w:t>Majdenić, V., Centner, S. (2011) Likovi i prostor u bajkovitim pričama Višnje Stahuljak. Zbornik radova s međunarodnoga znanstvenoga skupa Zlatni danci 12: Život i djelo(vanje) Višnje Stahuljak, Osijek, 9. i 10. travnja 2010., Sveučilište Josipa Jurja Strossmayera u Osijeku, Filozofski fakultet Osijek, Filozofski fakultet sveučilišta u Pečuhu</w:t>
            </w:r>
            <w:r w:rsidR="006728C7" w:rsidRPr="00862177">
              <w:t>, Osijek, 2011., str. 171.-180.</w:t>
            </w:r>
          </w:p>
          <w:p w:rsidR="00107966" w:rsidRPr="00862177" w:rsidRDefault="00107966" w:rsidP="00ED2184">
            <w:pPr>
              <w:spacing w:after="200"/>
              <w:jc w:val="both"/>
              <w:rPr>
                <w:b/>
              </w:rPr>
            </w:pPr>
            <w:r w:rsidRPr="00862177">
              <w:t>Majdenić, V., Vodopija, I. (2011) Bajkoviti tekstovi Višnje Stahuljak – studentska recepcija i transformacija. Zbornik radova s međunarodnoga znanstvenoga skupa Zlatni danci 12: Život i djelo(vanje) Višnje Stahuljak, Osijek, 9. i 10. travnja 2010., Sveučilište Josipa Jurja Strossmayera u Osijeku, Filozofski fakultet Osijek, Filozofski fakultet sveučilišta u Pečuhu, Osijek, 2011., str. 217.-</w:t>
            </w:r>
            <w:r w:rsidR="006728C7" w:rsidRPr="00862177">
              <w:lastRenderedPageBreak/>
              <w:t>226.</w:t>
            </w:r>
          </w:p>
          <w:p w:rsidR="00107966" w:rsidRPr="00862177" w:rsidRDefault="00107966" w:rsidP="00ED2184">
            <w:pPr>
              <w:spacing w:after="200"/>
              <w:jc w:val="both"/>
            </w:pPr>
            <w:r w:rsidRPr="00862177">
              <w:t>Bakota, L., Majdenić, V. (2010.) Kreativnost čitanja. Međunarodna kolonija mladih Ernestinovo 2003.-2008, Osijek, Zbornik radova znanstvenog skupa s međunarodnim sudjelovanjem, Hrvatska akademija znanosti i umjetnosti, Zavod za znanstveni i umjetnički rad u u Osijeku, Zagreb-Osijek, travanj 2010., str. 193-205.</w:t>
            </w:r>
          </w:p>
          <w:p w:rsidR="00107966" w:rsidRPr="00862177" w:rsidRDefault="00107966" w:rsidP="00ED2184">
            <w:pPr>
              <w:spacing w:after="200"/>
              <w:jc w:val="both"/>
            </w:pPr>
            <w:r w:rsidRPr="00862177">
              <w:t>Majdenić, V., Vodopija, I. (2009) Jezične kompetencije učitelja u dvojezičnoj sredini. Zbornik radova s međunarodne naučne konferencije na temu Budućnost obrazovanja učitelja. Subotica, 19. 9. 2008., Univerzitet u Novom Sadu, Učiteljski fakultet na mađar</w:t>
            </w:r>
            <w:r w:rsidR="006728C7" w:rsidRPr="00862177">
              <w:t>skom nastavnom jeziku Subotica.</w:t>
            </w:r>
          </w:p>
          <w:p w:rsidR="00107966" w:rsidRPr="00862177" w:rsidRDefault="00107966" w:rsidP="00ED2184">
            <w:pPr>
              <w:spacing w:after="200"/>
              <w:jc w:val="both"/>
            </w:pPr>
            <w:r w:rsidRPr="00862177">
              <w:t>Majdenić, V., Vodopija, I. (2009) Poticanje kreativnosti u nastavi materinskoga jezika. Zbornik radova s međunarodne naučne konferencije na temu Jednakost mogućnosti kao rezultat integracije u obrazovanju. Subotica, 18. 9. 2009., Univerzitet u Novom Sadu, Učiteljski fakultet na mađarskom nastavnom</w:t>
            </w:r>
            <w:r w:rsidR="006728C7" w:rsidRPr="00862177">
              <w:t xml:space="preserve"> jeziku Subotica.</w:t>
            </w:r>
          </w:p>
          <w:p w:rsidR="00107966" w:rsidRPr="00862177" w:rsidRDefault="00107966" w:rsidP="00ED2184">
            <w:pPr>
              <w:spacing w:after="200"/>
              <w:jc w:val="both"/>
            </w:pPr>
            <w:r w:rsidRPr="00862177">
              <w:t>Majdenić, V., Vodopija, I. (2010) Metodički pristup jednostavnim oblicima u osnovnoškolskoj nastavi književnosti. Zbornik radova s međunarodne naučne konferencije na temu Savremeni metodički izazovi. Subotica, 23.-24. 9. 2010., Univerzitet u Novom Sadu, Učiteljski fakultet na mađar</w:t>
            </w:r>
            <w:r w:rsidR="006728C7" w:rsidRPr="00862177">
              <w:t>skom nastavnom jeziku Subotica.</w:t>
            </w:r>
          </w:p>
          <w:p w:rsidR="00107966" w:rsidRPr="00862177" w:rsidRDefault="00107966" w:rsidP="00ED2184">
            <w:pPr>
              <w:spacing w:after="200"/>
              <w:jc w:val="both"/>
            </w:pPr>
            <w:r w:rsidRPr="00862177">
              <w:t>Majdenić, V. (2011) Zavičaj kao prostor interpretacije. Prvi bosanskohercegovački slavistički ko</w:t>
            </w:r>
            <w:r w:rsidR="006728C7" w:rsidRPr="00862177">
              <w:t>ngres, Sarajevo, 26.-28.V.2011.</w:t>
            </w:r>
          </w:p>
          <w:p w:rsidR="00107966" w:rsidRPr="00862177" w:rsidRDefault="00107966" w:rsidP="00ED2184">
            <w:pPr>
              <w:spacing w:after="200" w:line="276" w:lineRule="auto"/>
              <w:jc w:val="both"/>
            </w:pPr>
            <w:r w:rsidRPr="00862177">
              <w:t>Majdenić, V. (2011) Gospa Voćinska, Međunarodni okrugli stol Urbani šokci 6, Marijanska svetišta Šokaca i Bunjevaca</w:t>
            </w:r>
            <w:r w:rsidR="006728C7" w:rsidRPr="00862177">
              <w:t>, Osijek-Sombor, 9.-10.VI.2011.</w:t>
            </w:r>
          </w:p>
          <w:p w:rsidR="00107966" w:rsidRPr="00862177" w:rsidRDefault="00107966" w:rsidP="00ED2184">
            <w:pPr>
              <w:spacing w:after="200" w:line="276" w:lineRule="auto"/>
              <w:jc w:val="both"/>
            </w:pPr>
            <w:r w:rsidRPr="00862177">
              <w:t>Majdenić, V. (2011) Požeški pisci u osnovnoškolskim udžbenicima, IX. Dani Dobriše Cesarića, Znanstveni kolokvij – okrugli stol na temu "Požega – riječ, slika, gl</w:t>
            </w:r>
            <w:r w:rsidR="006728C7" w:rsidRPr="00862177">
              <w:t>azba II" Požega, 10.-14.I.2011.</w:t>
            </w:r>
          </w:p>
          <w:p w:rsidR="00107966" w:rsidRPr="00862177" w:rsidRDefault="00107966" w:rsidP="00ED2184">
            <w:pPr>
              <w:spacing w:after="200" w:line="276" w:lineRule="auto"/>
              <w:jc w:val="both"/>
            </w:pPr>
            <w:r w:rsidRPr="00862177">
              <w:t>Majdenić, V., Centner, S. (2011) Suvremeni slavonski tekst u hrvatskoj književnosti za djecu, Međunarodni znanstveni skup Zlatni danci 13 – Suvremena dječja kn</w:t>
            </w:r>
            <w:r w:rsidR="006728C7" w:rsidRPr="00862177">
              <w:t>jiževnost, Osijek 7.-8.IV.2011.</w:t>
            </w:r>
          </w:p>
          <w:p w:rsidR="00107966" w:rsidRPr="00862177" w:rsidRDefault="00107966" w:rsidP="00ED2184">
            <w:pPr>
              <w:spacing w:after="200" w:line="276" w:lineRule="auto"/>
              <w:jc w:val="both"/>
            </w:pPr>
            <w:r w:rsidRPr="00862177">
              <w:t>Vodopija, I., Majdenić, V., Aleksa Varga, M. (2011) Croatian Proverbs in use, 4th interdisciplinary colloquium on Proverbs, Ta</w:t>
            </w:r>
            <w:r w:rsidR="006728C7" w:rsidRPr="00862177">
              <w:t>vira, Portugal, 7.-14.XI.2010.</w:t>
            </w:r>
          </w:p>
          <w:p w:rsidR="00107966" w:rsidRPr="00862177" w:rsidRDefault="00107966" w:rsidP="005034A4">
            <w:pPr>
              <w:jc w:val="both"/>
              <w:rPr>
                <w:b/>
              </w:rPr>
            </w:pPr>
            <w:r w:rsidRPr="00862177">
              <w:rPr>
                <w:b/>
              </w:rPr>
              <w:t>Opis doktorskoga rada</w:t>
            </w:r>
          </w:p>
          <w:p w:rsidR="00107966" w:rsidRPr="00862177" w:rsidRDefault="00107966" w:rsidP="005034A4">
            <w:pPr>
              <w:jc w:val="both"/>
              <w:rPr>
                <w:b/>
              </w:rPr>
            </w:pPr>
          </w:p>
          <w:p w:rsidR="00107966" w:rsidRPr="00862177" w:rsidRDefault="00107966" w:rsidP="00CB5311">
            <w:pPr>
              <w:spacing w:line="360" w:lineRule="auto"/>
              <w:jc w:val="both"/>
            </w:pPr>
            <w:r w:rsidRPr="00862177">
              <w:t xml:space="preserve">Doktorski rad Valentine Majdenić </w:t>
            </w:r>
            <w:r w:rsidRPr="00862177">
              <w:rPr>
                <w:b/>
                <w:i/>
              </w:rPr>
              <w:t>Recepcija slavonske književnosti u osnovnoškolskim udžbenicima (od 1. do 8. razreda) od 1970. do 2008. godine</w:t>
            </w:r>
            <w:r w:rsidRPr="00862177">
              <w:t xml:space="preserve"> obasiže 820.882 znakova ili 366 stranica.</w:t>
            </w:r>
          </w:p>
          <w:p w:rsidR="00107966" w:rsidRPr="00862177" w:rsidRDefault="00107966" w:rsidP="00CB5311">
            <w:pPr>
              <w:spacing w:line="360" w:lineRule="auto"/>
              <w:jc w:val="both"/>
            </w:pPr>
            <w:r w:rsidRPr="00862177">
              <w:t>Rad je podijeljen u sljedeće cjeline.</w:t>
            </w:r>
          </w:p>
          <w:p w:rsidR="00107966" w:rsidRPr="00862177" w:rsidRDefault="00107966" w:rsidP="00CB5311">
            <w:pPr>
              <w:spacing w:line="360" w:lineRule="auto"/>
              <w:jc w:val="both"/>
            </w:pPr>
            <w:r w:rsidRPr="00862177">
              <w:t xml:space="preserve">Prva cjelina </w:t>
            </w:r>
            <w:r w:rsidRPr="00862177">
              <w:rPr>
                <w:b/>
              </w:rPr>
              <w:t>Uvod</w:t>
            </w:r>
            <w:r w:rsidRPr="00862177">
              <w:t xml:space="preserve"> obuhvaća podnaslove: </w:t>
            </w:r>
            <w:r w:rsidRPr="00862177">
              <w:rPr>
                <w:i/>
              </w:rPr>
              <w:t>Regionalnost i zavičajnost</w:t>
            </w:r>
            <w:r w:rsidRPr="00862177">
              <w:t xml:space="preserve">, </w:t>
            </w:r>
            <w:r w:rsidRPr="00862177">
              <w:rPr>
                <w:i/>
              </w:rPr>
              <w:t>Čitanke u nastavi književnosti</w:t>
            </w:r>
            <w:r w:rsidRPr="00862177">
              <w:t xml:space="preserve">, </w:t>
            </w:r>
            <w:r w:rsidRPr="00862177">
              <w:rPr>
                <w:i/>
              </w:rPr>
              <w:t>Istraživanje korpusa slavonskih pisaca u osnovnoškolskim udžbenicima</w:t>
            </w:r>
            <w:r w:rsidRPr="00862177">
              <w:t xml:space="preserve">. Druga cjelina naslovljena </w:t>
            </w:r>
            <w:r w:rsidRPr="00862177">
              <w:rPr>
                <w:b/>
              </w:rPr>
              <w:t>Recepcija slavonske književnosti</w:t>
            </w:r>
            <w:r w:rsidRPr="00862177">
              <w:t xml:space="preserve"> </w:t>
            </w:r>
            <w:r w:rsidR="000D486E" w:rsidRPr="00862177">
              <w:t>o</w:t>
            </w:r>
            <w:r w:rsidRPr="00862177">
              <w:t xml:space="preserve">buhvaća podnaslove: </w:t>
            </w:r>
            <w:r w:rsidRPr="00862177">
              <w:rPr>
                <w:i/>
              </w:rPr>
              <w:t>Autori koji su mjestom rođenja i ukupnoga djelovanja vezani uz Slavoniju</w:t>
            </w:r>
            <w:r w:rsidRPr="00862177">
              <w:t xml:space="preserve">, </w:t>
            </w:r>
            <w:r w:rsidRPr="00862177">
              <w:rPr>
                <w:i/>
              </w:rPr>
              <w:t>Autori koji su u Slavoniju došli iz drugih sredina i u njoj su književno djelatni</w:t>
            </w:r>
            <w:r w:rsidRPr="00862177">
              <w:t xml:space="preserve">, </w:t>
            </w:r>
            <w:r w:rsidRPr="00862177">
              <w:rPr>
                <w:i/>
              </w:rPr>
              <w:t>Autori koji su u Slavoniji rođeni, ali su nastanjeni i djelatni u drugim sredinama</w:t>
            </w:r>
            <w:r w:rsidRPr="00862177">
              <w:t xml:space="preserve">. Treća je cjelina </w:t>
            </w:r>
            <w:r w:rsidRPr="00862177">
              <w:rPr>
                <w:b/>
              </w:rPr>
              <w:t>Zaključak</w:t>
            </w:r>
            <w:r w:rsidRPr="00862177">
              <w:t xml:space="preserve">, četvrta </w:t>
            </w:r>
            <w:r w:rsidRPr="00862177">
              <w:rPr>
                <w:b/>
              </w:rPr>
              <w:t>Literatura</w:t>
            </w:r>
            <w:r w:rsidRPr="00862177">
              <w:t xml:space="preserve">, peta </w:t>
            </w:r>
            <w:r w:rsidRPr="00862177">
              <w:rPr>
                <w:b/>
              </w:rPr>
              <w:t>Prilozi</w:t>
            </w:r>
            <w:r w:rsidRPr="00862177">
              <w:t xml:space="preserve">, šesta </w:t>
            </w:r>
            <w:r w:rsidRPr="00862177">
              <w:rPr>
                <w:b/>
              </w:rPr>
              <w:t>Izvori</w:t>
            </w:r>
            <w:r w:rsidRPr="00862177">
              <w:t xml:space="preserve">, sedma </w:t>
            </w:r>
            <w:r w:rsidRPr="00862177">
              <w:rPr>
                <w:b/>
              </w:rPr>
              <w:t>Sažetak</w:t>
            </w:r>
            <w:r w:rsidRPr="00862177">
              <w:t xml:space="preserve">, osma </w:t>
            </w:r>
            <w:r w:rsidRPr="00862177">
              <w:rPr>
                <w:b/>
              </w:rPr>
              <w:t>Ključne riječi</w:t>
            </w:r>
            <w:r w:rsidRPr="00862177">
              <w:t xml:space="preserve"> i deveta </w:t>
            </w:r>
            <w:r w:rsidRPr="00862177">
              <w:rPr>
                <w:b/>
              </w:rPr>
              <w:t>Životopis</w:t>
            </w:r>
            <w:r w:rsidR="006728C7" w:rsidRPr="00862177">
              <w:t>.</w:t>
            </w:r>
          </w:p>
          <w:p w:rsidR="00107966" w:rsidRPr="00862177" w:rsidRDefault="00107966" w:rsidP="00BA1669">
            <w:pPr>
              <w:jc w:val="both"/>
            </w:pPr>
          </w:p>
          <w:p w:rsidR="00107966" w:rsidRPr="00862177" w:rsidRDefault="00107966" w:rsidP="00BA1669">
            <w:pPr>
              <w:jc w:val="both"/>
              <w:rPr>
                <w:b/>
              </w:rPr>
            </w:pPr>
            <w:r w:rsidRPr="00862177">
              <w:rPr>
                <w:b/>
              </w:rPr>
              <w:t>Uvod</w:t>
            </w:r>
          </w:p>
          <w:p w:rsidR="00107966" w:rsidRPr="00862177" w:rsidRDefault="00107966" w:rsidP="00BA1669">
            <w:pPr>
              <w:jc w:val="both"/>
            </w:pPr>
          </w:p>
          <w:p w:rsidR="00107966" w:rsidRPr="00862177" w:rsidRDefault="00107966" w:rsidP="00CB5311">
            <w:pPr>
              <w:spacing w:line="360" w:lineRule="auto"/>
              <w:jc w:val="both"/>
            </w:pPr>
            <w:r w:rsidRPr="00862177">
              <w:t>Regionalna književnost važan je dio hrvatske književnosti jer regionalne specifičnosti obogaćuju i upotpunjuju nacionalnu književnost te su osnova za nastajanje različitosti u kulturi. Joža Pogačnik pojam regionalne književnosti određuje na sljedeći način: ona ostaje ili stilski kompleks koji služi za postizanje lokalnoga kolorita ili</w:t>
            </w:r>
            <w:r w:rsidR="000D486E" w:rsidRPr="00862177">
              <w:t xml:space="preserve"> je</w:t>
            </w:r>
            <w:r w:rsidRPr="00862177">
              <w:t xml:space="preserve"> puka želja za afirmacijom lokalnih specifičnosti. Stanislav Marijanović pak navodi kako regionalne književnosti i njezini pisci zajedno s piscima "makroregije" čine prostor duhovnoga stvaralaštva nacionalnih književnosti potpunima, odnosno cjelokupnima. Matko Peić pri određivanju stupnjeva zavičajnosti razlikuje: prvi stupanj koji se odnosi na dijalekt neke regije, drugi stupanj je u originalnim motivima koji pisci neke regije donose, a treći, najvrjedniji, u donošenj</w:t>
            </w:r>
            <w:r w:rsidR="006728C7" w:rsidRPr="00862177">
              <w:t>u općega karaktera neke regije.</w:t>
            </w:r>
          </w:p>
          <w:p w:rsidR="00107966" w:rsidRPr="00862177" w:rsidRDefault="00107966" w:rsidP="00CB5311">
            <w:pPr>
              <w:spacing w:line="360" w:lineRule="auto"/>
              <w:jc w:val="both"/>
            </w:pPr>
            <w:r w:rsidRPr="00862177">
              <w:t>Udžbenik namijenjen književnom odgoju i obrazovanju u osnovnoj i srednjoj školi jest čitanka koja ima veliku ulogu u realnom obrazovnom procesu.</w:t>
            </w:r>
          </w:p>
          <w:p w:rsidR="00107966" w:rsidRPr="00862177" w:rsidRDefault="00107966" w:rsidP="00CB5311">
            <w:pPr>
              <w:spacing w:line="360" w:lineRule="auto"/>
              <w:jc w:val="both"/>
            </w:pPr>
            <w:r w:rsidRPr="00862177">
              <w:t>Autori čitanaka svoju recepciju odabranih pisaca iskazuju ne samo izborom nego i metodičkim instrumentarijem kojim su opremljeni tekstovi. Izborom pisaca i metodičkoga instrumentarija autor udžbenika pokazuje svoju recepciju po</w:t>
            </w:r>
            <w:r w:rsidR="006728C7" w:rsidRPr="00862177">
              <w:t>jedinoga pisca i njegova djela.</w:t>
            </w:r>
          </w:p>
          <w:p w:rsidR="00107966" w:rsidRPr="00862177" w:rsidRDefault="00107966" w:rsidP="00CB5311">
            <w:pPr>
              <w:spacing w:line="360" w:lineRule="auto"/>
              <w:jc w:val="both"/>
            </w:pPr>
            <w:r w:rsidRPr="00862177">
              <w:t>Polazeći od teorije r</w:t>
            </w:r>
            <w:r w:rsidR="006728C7" w:rsidRPr="00862177">
              <w:t xml:space="preserve">ecepcije kao književne teorije </w:t>
            </w:r>
            <w:r w:rsidRPr="00862177">
              <w:t>koja stavlja naglasak na čitatelja, odnosno recipijenta književnoga djela (Hans Robert Jauss), a koja književnost shvaća kao komunikaciju u kojoj su bitni elementi autor djelo i čitatelj, u kontekstu se ovoga rada kao čitatelj ponajprije javlja autor udžbenika. On posreduje između odabranoga teksta i krajnjega čitatelja – učenika kao recipijenta.</w:t>
            </w:r>
          </w:p>
          <w:p w:rsidR="00107966" w:rsidRPr="00862177" w:rsidRDefault="00107966" w:rsidP="00BA1669">
            <w:pPr>
              <w:jc w:val="both"/>
            </w:pPr>
          </w:p>
          <w:p w:rsidR="00107966" w:rsidRPr="00862177" w:rsidRDefault="00107966" w:rsidP="009C5F6E">
            <w:pPr>
              <w:jc w:val="both"/>
              <w:rPr>
                <w:b/>
              </w:rPr>
            </w:pPr>
            <w:r w:rsidRPr="00862177">
              <w:rPr>
                <w:b/>
              </w:rPr>
              <w:t>Svrha i cilj</w:t>
            </w:r>
          </w:p>
          <w:p w:rsidR="00107966" w:rsidRPr="00862177" w:rsidRDefault="00107966" w:rsidP="009C5F6E">
            <w:pPr>
              <w:jc w:val="both"/>
              <w:rPr>
                <w:b/>
              </w:rPr>
            </w:pPr>
          </w:p>
          <w:p w:rsidR="00107966" w:rsidRPr="00862177" w:rsidRDefault="00107966" w:rsidP="00CB5311">
            <w:pPr>
              <w:spacing w:line="360" w:lineRule="auto"/>
              <w:jc w:val="both"/>
            </w:pPr>
            <w:r w:rsidRPr="00862177">
              <w:t>Svrha je rada utvrditi postoji li recepcija autora osnovnoškolskih udžbenika prema zavičajnim slavonskim piscima i njihovim djelima. iz toga proizilazi i cilj rada: izdvojiti slavonske pisce u osnovnoškolskim udžbenicima, utvrditi sadržajne promjene koje su se u njima dogodile od 1970. do 1989. i od 1990. do 2008. godine. Prvo promatrano razdoblje obilježeno je Hrvatskim proljećem i njegovim slomom, dezintegracijom i raspadom Jugoslavije, dok drugo promatrano razdoblje obilježava osnutak Hrvatske države i Domovinski rat. Svi su se ti događaji odrazili i na obrazovnome planu tako da dolazi do promjena u nastavnome planu i programu, što je djelomice uvjetovalo i kriterij uvrštavan</w:t>
            </w:r>
            <w:r w:rsidR="006728C7" w:rsidRPr="00862177">
              <w:t>ja slavonskih pisaca u čitanke.</w:t>
            </w:r>
          </w:p>
          <w:p w:rsidR="00107966" w:rsidRPr="00862177" w:rsidRDefault="00107966" w:rsidP="00CB5311">
            <w:pPr>
              <w:spacing w:line="360" w:lineRule="auto"/>
              <w:jc w:val="both"/>
            </w:pPr>
            <w:r w:rsidRPr="00862177">
              <w:t>Analizom čitanaka utvrdit će se može li se, i kako, govoriti o recepciji autora udžbenika o slavonskoj književnosti i njezinim piscima.</w:t>
            </w:r>
          </w:p>
          <w:p w:rsidR="00107966" w:rsidRPr="00862177" w:rsidRDefault="00107966" w:rsidP="009C5F6E">
            <w:pPr>
              <w:jc w:val="both"/>
            </w:pPr>
          </w:p>
          <w:p w:rsidR="00107966" w:rsidRPr="00862177" w:rsidRDefault="00107966" w:rsidP="009C5F6E">
            <w:pPr>
              <w:jc w:val="both"/>
              <w:rPr>
                <w:b/>
              </w:rPr>
            </w:pPr>
            <w:r w:rsidRPr="00862177">
              <w:rPr>
                <w:b/>
              </w:rPr>
              <w:t>Suvremene relevantne spoznaje o temi</w:t>
            </w:r>
          </w:p>
          <w:p w:rsidR="00107966" w:rsidRPr="00862177" w:rsidRDefault="00107966" w:rsidP="009C5F6E">
            <w:pPr>
              <w:jc w:val="both"/>
              <w:rPr>
                <w:b/>
              </w:rPr>
            </w:pPr>
          </w:p>
          <w:p w:rsidR="00107966" w:rsidRPr="00862177" w:rsidRDefault="00107966" w:rsidP="00CB5311">
            <w:pPr>
              <w:spacing w:line="360" w:lineRule="auto"/>
              <w:jc w:val="both"/>
            </w:pPr>
            <w:r w:rsidRPr="00862177">
              <w:t xml:space="preserve">U potrebi selektivnoga sagledavanja književne riječi u Slavoniji Stanislav Marijanović navodi tri genetske skupine: </w:t>
            </w:r>
          </w:p>
          <w:p w:rsidR="00107966" w:rsidRPr="00862177" w:rsidRDefault="00107966" w:rsidP="00CB5311">
            <w:pPr>
              <w:spacing w:line="360" w:lineRule="auto"/>
              <w:jc w:val="both"/>
            </w:pPr>
            <w:r w:rsidRPr="00862177">
              <w:t xml:space="preserve">1. zavičajni pisci rođeni i književno djelatni na regionalnom tlu, </w:t>
            </w:r>
          </w:p>
          <w:p w:rsidR="00107966" w:rsidRPr="00862177" w:rsidRDefault="00107966" w:rsidP="00CB5311">
            <w:pPr>
              <w:spacing w:line="360" w:lineRule="auto"/>
              <w:jc w:val="both"/>
            </w:pPr>
            <w:r w:rsidRPr="00862177">
              <w:lastRenderedPageBreak/>
              <w:t>2. pisci pridošli i književ</w:t>
            </w:r>
            <w:r w:rsidR="006728C7" w:rsidRPr="00862177">
              <w:t>no djelatni iz drugih sredina i</w:t>
            </w:r>
          </w:p>
          <w:p w:rsidR="00107966" w:rsidRPr="00862177" w:rsidRDefault="00107966" w:rsidP="00CB5311">
            <w:pPr>
              <w:spacing w:line="360" w:lineRule="auto"/>
              <w:jc w:val="both"/>
            </w:pPr>
            <w:r w:rsidRPr="00862177">
              <w:t>3. zavičajni pisci, nastanjeni i djelatni u drugim sredinama.</w:t>
            </w:r>
          </w:p>
          <w:p w:rsidR="00107966" w:rsidRPr="00862177" w:rsidRDefault="00107966" w:rsidP="00CB5311">
            <w:pPr>
              <w:spacing w:line="360" w:lineRule="auto"/>
              <w:jc w:val="both"/>
            </w:pPr>
            <w:r w:rsidRPr="00862177">
              <w:t>Helena Sablić Tomić i Goran Rem, analizirajući autore koji svoje privatne ili književne adrese imaju u kulturnome prostoru Slav</w:t>
            </w:r>
            <w:r w:rsidR="006728C7" w:rsidRPr="00862177">
              <w:t>onije, navode sljedeće skupine:</w:t>
            </w:r>
          </w:p>
          <w:p w:rsidR="00107966" w:rsidRPr="00862177" w:rsidRDefault="00107966" w:rsidP="00CB5311">
            <w:pPr>
              <w:spacing w:line="360" w:lineRule="auto"/>
              <w:jc w:val="both"/>
            </w:pPr>
            <w:r w:rsidRPr="00862177">
              <w:t>1. autori koji su mjestom rođenja i ukupne eg</w:t>
            </w:r>
            <w:r w:rsidR="006728C7" w:rsidRPr="00862177">
              <w:t>zistencije vezani uz Slavoniju,</w:t>
            </w:r>
          </w:p>
          <w:p w:rsidR="00107966" w:rsidRPr="00862177" w:rsidRDefault="00107966" w:rsidP="00CB5311">
            <w:pPr>
              <w:spacing w:line="360" w:lineRule="auto"/>
              <w:jc w:val="both"/>
            </w:pPr>
            <w:r w:rsidRPr="00862177">
              <w:t>2. autori koji su školovanjem ili jednim dijelom života (poslom) vezani uz Slavoniju i</w:t>
            </w:r>
          </w:p>
          <w:p w:rsidR="00107966" w:rsidRPr="00862177" w:rsidRDefault="00107966" w:rsidP="00CB5311">
            <w:pPr>
              <w:spacing w:line="360" w:lineRule="auto"/>
              <w:jc w:val="both"/>
            </w:pPr>
            <w:r w:rsidRPr="00862177">
              <w:t>3. autori čije je mjesto rođenja kao i mjesto školovanja u Slavoniji, a veći dio života i poslovnih aktivnosti realizirali su izvan Slavonije,</w:t>
            </w:r>
          </w:p>
          <w:p w:rsidR="00107966" w:rsidRPr="00862177" w:rsidRDefault="00107966" w:rsidP="00CB5311">
            <w:pPr>
              <w:spacing w:line="360" w:lineRule="auto"/>
              <w:jc w:val="both"/>
            </w:pPr>
            <w:r w:rsidRPr="00862177">
              <w:t>4. autori koji pišu o Slavoniji ili objavljuju u njoj, ali nisu egzistencijalo vezani uz Slavoniju (rođenjem, školovanjem, poslom).</w:t>
            </w:r>
          </w:p>
          <w:p w:rsidR="00107966" w:rsidRPr="00862177" w:rsidRDefault="00107966" w:rsidP="00CB5311">
            <w:pPr>
              <w:spacing w:line="360" w:lineRule="auto"/>
              <w:jc w:val="both"/>
            </w:pPr>
            <w:r w:rsidRPr="00862177">
              <w:t xml:space="preserve">Prve tri skupine Stanislava Marijanovića i Helene Sablić Tomić i Gorana Rema podudarne su, a Helena Sablić Tomić i Goran Rem svoju podjelu proširuju četvrtom skupinom. </w:t>
            </w:r>
            <w:r w:rsidR="000D486E" w:rsidRPr="00862177">
              <w:t>Navedene spoznaje poslužile su kao polazište za usustavljivanje kategorizacija</w:t>
            </w:r>
            <w:r w:rsidR="00DA00C5" w:rsidRPr="00862177">
              <w:t xml:space="preserve"> potrebnih za istraživanje.</w:t>
            </w:r>
          </w:p>
          <w:p w:rsidR="00107966" w:rsidRPr="00862177" w:rsidRDefault="00107966" w:rsidP="009C5F6E">
            <w:pPr>
              <w:jc w:val="both"/>
              <w:rPr>
                <w:b/>
              </w:rPr>
            </w:pPr>
            <w:r w:rsidRPr="00862177">
              <w:rPr>
                <w:b/>
              </w:rPr>
              <w:t>Polazišne hipoteze i očekivani doprinos</w:t>
            </w:r>
          </w:p>
          <w:p w:rsidR="00107966" w:rsidRPr="00862177" w:rsidRDefault="00107966" w:rsidP="009C5F6E">
            <w:pPr>
              <w:jc w:val="both"/>
              <w:rPr>
                <w:b/>
              </w:rPr>
            </w:pPr>
          </w:p>
          <w:p w:rsidR="00107966" w:rsidRPr="00862177" w:rsidRDefault="00107966" w:rsidP="00CB5311">
            <w:pPr>
              <w:spacing w:line="360" w:lineRule="auto"/>
              <w:jc w:val="both"/>
            </w:pPr>
            <w:r w:rsidRPr="00862177">
              <w:t xml:space="preserve">U ukupno 450 analiziranih udžbenika iz književnosti: 189 čitanaka prvoga razdoblja (od 1970. do 1989. godine) i 261 čitanka drugoga razdoblja (od 1990. do 2008. godine) nalazi se 48 autora koji su vezani uz prostor Slavonije mjestom rođenja, školovanja, privatnoga i društvenoga života, zatim oni koji su školovanjem ili jednim dijelom života (zaposlenjem) vezani uz Slavoniju i oni kojima je mjesto rođenja kao i mjesto školovanja u Slavoniji, ali su veći dio života i poslovnih </w:t>
            </w:r>
            <w:r w:rsidR="006728C7" w:rsidRPr="00862177">
              <w:t>aktivnosti ostvarili izvan nje.</w:t>
            </w:r>
          </w:p>
          <w:p w:rsidR="00107966" w:rsidRPr="00862177" w:rsidRDefault="00107966" w:rsidP="00CB5311">
            <w:pPr>
              <w:spacing w:line="360" w:lineRule="auto"/>
              <w:jc w:val="both"/>
            </w:pPr>
            <w:r w:rsidRPr="00862177">
              <w:t>Za potrebe ovoga rada izdvojeno je 28 slavonskih pisaca koji svojim motivima, temama, opsegom i učestalosti pojavljivanja zaslužuju posebnu pozornost.</w:t>
            </w:r>
          </w:p>
          <w:p w:rsidR="00107966" w:rsidRPr="00862177" w:rsidRDefault="00107966" w:rsidP="00CB5311">
            <w:pPr>
              <w:spacing w:line="360" w:lineRule="auto"/>
              <w:jc w:val="both"/>
            </w:pPr>
            <w:r w:rsidRPr="00862177">
              <w:t>Rezultati dobiveni istraživanjem omogućit će usustavljivanje slavonske književnosti i njezinih pisaca u osnovnoškolskim udžbenicima kao i značajniju recepciju autora udžbenika u o</w:t>
            </w:r>
            <w:r w:rsidR="006728C7" w:rsidRPr="00862177">
              <w:t>dnosu na slavonsku književnost.</w:t>
            </w:r>
          </w:p>
          <w:p w:rsidR="00107966" w:rsidRPr="00862177" w:rsidRDefault="00107966" w:rsidP="009C5F6E">
            <w:pPr>
              <w:jc w:val="both"/>
            </w:pPr>
          </w:p>
          <w:p w:rsidR="00107966" w:rsidRPr="00862177" w:rsidRDefault="00107966" w:rsidP="009C5F6E">
            <w:pPr>
              <w:jc w:val="both"/>
              <w:rPr>
                <w:b/>
              </w:rPr>
            </w:pPr>
            <w:r w:rsidRPr="00862177">
              <w:rPr>
                <w:b/>
              </w:rPr>
              <w:t>Metodologija istraživanja i metodološki postupci</w:t>
            </w:r>
          </w:p>
          <w:p w:rsidR="00107966" w:rsidRPr="00862177" w:rsidRDefault="00107966" w:rsidP="009C5F6E">
            <w:pPr>
              <w:jc w:val="both"/>
              <w:rPr>
                <w:b/>
              </w:rPr>
            </w:pPr>
          </w:p>
          <w:p w:rsidR="00107966" w:rsidRPr="00862177" w:rsidRDefault="00107966" w:rsidP="00CB5311">
            <w:pPr>
              <w:spacing w:line="360" w:lineRule="auto"/>
              <w:jc w:val="both"/>
            </w:pPr>
            <w:r w:rsidRPr="00862177">
              <w:t>Na temelju navedenih podjela Stanislava Marijanovića, Helene Sablić Tomić i Gorana Rema za potrebe ovoga istraživanja uspostavljena je sljedeća kategorizacija:</w:t>
            </w:r>
          </w:p>
          <w:p w:rsidR="00107966" w:rsidRPr="00862177" w:rsidRDefault="00107966" w:rsidP="00CB5311">
            <w:pPr>
              <w:spacing w:line="360" w:lineRule="auto"/>
              <w:jc w:val="both"/>
            </w:pPr>
            <w:r w:rsidRPr="00862177">
              <w:t>1. autori koji su mjestom rođenja i ukupnoga djelovanja vezani uz Slavoniju,</w:t>
            </w:r>
          </w:p>
          <w:p w:rsidR="00107966" w:rsidRPr="00862177" w:rsidRDefault="00107966" w:rsidP="00CB5311">
            <w:pPr>
              <w:spacing w:line="360" w:lineRule="auto"/>
              <w:jc w:val="both"/>
            </w:pPr>
            <w:r w:rsidRPr="00862177">
              <w:t>2. autori koji su u Slavoniju došli iz drugih sredina i</w:t>
            </w:r>
            <w:r w:rsidR="006728C7" w:rsidRPr="00862177">
              <w:t xml:space="preserve"> u njoj su književno djelatni i</w:t>
            </w:r>
          </w:p>
          <w:p w:rsidR="00107966" w:rsidRPr="00862177" w:rsidRDefault="00107966" w:rsidP="00CB5311">
            <w:pPr>
              <w:spacing w:line="360" w:lineRule="auto"/>
              <w:jc w:val="both"/>
            </w:pPr>
            <w:r w:rsidRPr="00862177">
              <w:t>3. autori koji su u Slavoniji rođeni, ali su nastanjeni i djelatni u drugim sredinama.</w:t>
            </w:r>
          </w:p>
          <w:p w:rsidR="00107966" w:rsidRPr="00862177" w:rsidRDefault="00107966" w:rsidP="00CB5311">
            <w:pPr>
              <w:spacing w:line="360" w:lineRule="auto"/>
              <w:jc w:val="both"/>
            </w:pPr>
            <w:r w:rsidRPr="00862177">
              <w:t>S obzirom na karakter ovoga istraživanja kao metodološki postupci odabrana je kvalitativna i kvantitativna analiza udžbenika i metodičkih instrumentarija, komparativna analiza tekstova, analiza š</w:t>
            </w:r>
            <w:r w:rsidR="006728C7" w:rsidRPr="00862177">
              <w:t>kolske dokumentacije i sinteza.</w:t>
            </w:r>
          </w:p>
          <w:p w:rsidR="00107966" w:rsidRPr="00862177" w:rsidRDefault="00107966" w:rsidP="009C5F6E">
            <w:pPr>
              <w:jc w:val="both"/>
              <w:rPr>
                <w:b/>
              </w:rPr>
            </w:pPr>
          </w:p>
          <w:p w:rsidR="00107966" w:rsidRPr="00862177" w:rsidRDefault="00107966" w:rsidP="009C5F6E">
            <w:pPr>
              <w:jc w:val="both"/>
              <w:rPr>
                <w:b/>
              </w:rPr>
            </w:pPr>
            <w:r w:rsidRPr="00862177">
              <w:rPr>
                <w:b/>
              </w:rPr>
              <w:t>Rezultati istraživanja i interpretacija</w:t>
            </w:r>
          </w:p>
          <w:p w:rsidR="00107966" w:rsidRPr="00862177" w:rsidRDefault="00107966" w:rsidP="009C5F6E">
            <w:pPr>
              <w:jc w:val="both"/>
              <w:rPr>
                <w:b/>
              </w:rPr>
            </w:pPr>
          </w:p>
          <w:p w:rsidR="00107966" w:rsidRPr="00862177" w:rsidRDefault="00107966" w:rsidP="0060748E">
            <w:pPr>
              <w:spacing w:line="360" w:lineRule="auto"/>
              <w:jc w:val="both"/>
            </w:pPr>
            <w:r w:rsidRPr="00862177">
              <w:t>Istraživanja su pokazala da su najstariji autori slavonske regional</w:t>
            </w:r>
            <w:r w:rsidR="006728C7" w:rsidRPr="00862177">
              <w:t xml:space="preserve">ne književnosti </w:t>
            </w:r>
            <w:r w:rsidRPr="00862177">
              <w:t>koji se pojavljuju u čitankama Antun Kanižlić i Matija Antun Reljković koji se godinama svoga djelovanja svrstavaju u 18. stoljeće. Rad dalje prati pisce slavonske regionalne književnosti koji se u kontinuitetu ili diskontinuitetu javljaju i djeluju naredna tri stoljeća te se prema vrijednosnim kriterijima svrstavaju u osnovnoškolske čitanke. Utvrđeno je da se od 450 analiziranih osnovnoškolskih čitanaka pojedini pisci javljaju u gotovo svima.</w:t>
            </w:r>
          </w:p>
          <w:p w:rsidR="00107966" w:rsidRPr="00862177" w:rsidRDefault="00107966" w:rsidP="0060748E">
            <w:pPr>
              <w:spacing w:line="360" w:lineRule="auto"/>
              <w:jc w:val="both"/>
            </w:pPr>
            <w:r w:rsidRPr="00862177">
              <w:t xml:space="preserve">U analiziranim osnovnoškolskim udžbenicima već je pri formalnom razvrstavanju književnih predložaka vidljivo da je mnogo veća zastupljenost poetskih nego proznih uradaka, što se objašnjava činjenicom da se u nižim razredima osnovne škole temeljni književni pojmovi lakše usvajaju na poetskom nego na proznom tekstu. U čitankama viših razreda također je veća zastupljenost poetskih tekstova, ne više toliko zbog usvajanja književnih pojmova, nego zbog ograničenosti udžbeničkoga prostora. Tematski su do devedesetih najzastupljeniji tekstovi pejsažne, šaljive te misaone tematike, a od Domovinskoga rata javljaju se </w:t>
            </w:r>
            <w:r w:rsidR="006728C7" w:rsidRPr="00862177">
              <w:t>i tekstovi domoljubne tematike.</w:t>
            </w:r>
          </w:p>
          <w:p w:rsidR="00107966" w:rsidRPr="00862177" w:rsidRDefault="00107966" w:rsidP="0060748E">
            <w:pPr>
              <w:spacing w:line="360" w:lineRule="auto"/>
              <w:jc w:val="both"/>
            </w:pPr>
            <w:r w:rsidRPr="00862177">
              <w:t>Neki pisci, koji su prema navedim kriterijima obrađeni u radu, javljaju se oba razdoblja (od 1970. do 1989. i od 1990. do 2008. godine), a oni su: Ivana Brlić-Mažuranić, Dobriša Cesarić, Dragutin Horkić, Stjepan Jakševac, Zlata Kolarić-Kišur, Vladimir Kovačić, Josip Kozarac, Miroslav Slavko Mađer, Slavko Mađer, Antun Gustav Matoš, Josip Pavičić, Matko Peić, Matija Antun Reljković, Dragutin Tadijanović, Jagoda Truhelka, Grigor Vitez, Tito Bilopavlović, Branko Hribar, Pavao Pavličić i Stjepan Tomaš. Pojavljivanje djela pisaca uvjetovano je književnom scenom te kriterijima koje djelo treba posjedovati da bi bilo uvršteno u osnovnoškolsku čitanku, najviše motivsko-tematski sloj koji je kod približavanja književnoga djela djetetu najvažniji). Uočeno je da zanimanje za neke pisce raste (Zlata Kolarić-Kišur, Ivana Brlić-Mažuranić, Jagoda Truhelka, Miroslav Slavko Mađer, Tito Bilopavlović, Stjepan Jakševac, Zlatko Krilić i drugi), za neke opada (Josip Pavičić, Grigor Vitez), a neki pisci svoju poziciju zadržavaju i u prvome i u drugome razdoblju (Dragutin Tadijanović, Dobriša Cesarić i Josip Kozarac). Utvrđeno je da se tekstovi slavonskih pisaca kadšto raspoznaju karakterističnim temama i specifičnom leksiku (Ivan Kozarac i Josip Kozarac).</w:t>
            </w:r>
          </w:p>
          <w:p w:rsidR="00107966" w:rsidRPr="00862177" w:rsidRDefault="00107966" w:rsidP="00C3082A">
            <w:pPr>
              <w:spacing w:line="360" w:lineRule="auto"/>
              <w:jc w:val="both"/>
            </w:pPr>
            <w:r w:rsidRPr="00862177">
              <w:t xml:space="preserve">Načelo regionalnosti nije </w:t>
            </w:r>
            <w:r w:rsidR="00DA00C5" w:rsidRPr="00862177">
              <w:t xml:space="preserve">osnovni </w:t>
            </w:r>
            <w:r w:rsidRPr="00862177">
              <w:t>kriterij pri odabiru pojedinoga pisca za uvrštavanje u čitanke. Utvrđeno je da su književni predlošci slavonskih pisaca birani ponajprije po kriteriju estetske relevantnosti i univerzalnosti pitanja koja se u njima obrađuju.</w:t>
            </w:r>
          </w:p>
          <w:p w:rsidR="00107966" w:rsidRPr="00862177" w:rsidRDefault="00107966" w:rsidP="00C3082A">
            <w:pPr>
              <w:spacing w:line="360" w:lineRule="auto"/>
              <w:jc w:val="both"/>
            </w:pPr>
            <w:r w:rsidRPr="00862177">
              <w:t>Nisu utvrđene izrazite promjene na sadržajnom planu u jednom i drugom promatranom razdoblju. Iznimku čini nekoliko pojedinih tekstova iz prvoga razdoblja (Josip Pavičić) i domoljubna tematika u drugome razdoblju (Siniša Glavašević).</w:t>
            </w:r>
          </w:p>
          <w:p w:rsidR="00107966" w:rsidRPr="00862177" w:rsidRDefault="00107966" w:rsidP="00C3082A">
            <w:pPr>
              <w:spacing w:line="360" w:lineRule="auto"/>
              <w:jc w:val="both"/>
            </w:pPr>
            <w:r w:rsidRPr="00862177">
              <w:t>Nisu utvrđene promjene u metodičkome instrumentariju prvoga i drugoga razdoblja, osim u nekim slučajevima gdje tekst ne slijedi metodički instrumentarij. Metodički instrumentarij pokazuje kako pitanja prate zahtjeve aktualnih nastavnih planova i programa i uglavnom uvažava psihoemocionalne i iskustvene karakteristike učenika određene dobi.</w:t>
            </w:r>
          </w:p>
          <w:p w:rsidR="00107966" w:rsidRPr="00862177" w:rsidRDefault="00107966" w:rsidP="009C5F6E">
            <w:pPr>
              <w:jc w:val="both"/>
            </w:pPr>
          </w:p>
          <w:p w:rsidR="00107966" w:rsidRPr="00862177" w:rsidRDefault="00107966" w:rsidP="009C5F6E">
            <w:pPr>
              <w:jc w:val="both"/>
              <w:rPr>
                <w:b/>
              </w:rPr>
            </w:pPr>
            <w:r w:rsidRPr="00862177">
              <w:rPr>
                <w:b/>
              </w:rPr>
              <w:t>Zaključak</w:t>
            </w:r>
          </w:p>
          <w:p w:rsidR="00107966" w:rsidRPr="00862177" w:rsidRDefault="00107966" w:rsidP="009C5F6E">
            <w:pPr>
              <w:jc w:val="both"/>
              <w:rPr>
                <w:b/>
              </w:rPr>
            </w:pPr>
          </w:p>
          <w:p w:rsidR="00107966" w:rsidRPr="00862177" w:rsidRDefault="00107966" w:rsidP="00DA00C5">
            <w:pPr>
              <w:spacing w:line="360" w:lineRule="auto"/>
              <w:jc w:val="both"/>
            </w:pPr>
            <w:r w:rsidRPr="00862177">
              <w:t>Analiza ovoga rada otvorila je i neka nova pitanja koja mogu biti predmetom drugih istraživanja, npr. mogućnost uvođenja promjena u metodički instrumentarij i temeljito preispit</w:t>
            </w:r>
            <w:r w:rsidR="00DA00C5" w:rsidRPr="00862177">
              <w:t>ivanje</w:t>
            </w:r>
            <w:r w:rsidRPr="00862177">
              <w:t xml:space="preserve"> njegov</w:t>
            </w:r>
            <w:r w:rsidR="00DA00C5" w:rsidRPr="00862177">
              <w:t>e</w:t>
            </w:r>
            <w:r w:rsidRPr="00862177">
              <w:t xml:space="preserve"> funkcionalnost</w:t>
            </w:r>
            <w:r w:rsidR="00DA00C5" w:rsidRPr="00862177">
              <w:t>i</w:t>
            </w:r>
            <w:r w:rsidRPr="00862177">
              <w:t xml:space="preserve">. Sve većom mogućnošću pristupa različitim medijima i umjetničkim ostvarajima, otvara se potreba za što boljim integracijsko-korelacijskim pristupom nastavi književnosti. Budući da se čitalačka znatiželja učenika uvelike razlikuje od tekstova koji im se u suvremenim čitankama nude, potrebno je u njih uvrstiti nove, još neafirmirane slavonske zavičajne pisce koji tematski zaokupljaju mladoga recipijenta. Pritom, naravno, ne treba u potpunosti zanemariti tradicionalne pisce koji su se provjereno nametnuli književnome kanonu (npr. Dragutin Tadijanović, Dobriša Cesarić, Jagoda Truhelka). Sve </w:t>
            </w:r>
            <w:r w:rsidR="00DA00C5" w:rsidRPr="00862177">
              <w:t>spoznaje dobivene istraživanjem</w:t>
            </w:r>
            <w:r w:rsidRPr="00862177">
              <w:t xml:space="preserve"> moguće je primijeniti pri izradi modela </w:t>
            </w:r>
            <w:r w:rsidR="00DA00C5" w:rsidRPr="00862177">
              <w:t>neke nove (zavičajne)</w:t>
            </w:r>
            <w:r w:rsidRPr="00862177">
              <w:t xml:space="preserve"> čitanke. Također je moguće korpus slavonske zavičajne književnosti </w:t>
            </w:r>
            <w:r w:rsidR="00DA00C5" w:rsidRPr="00862177">
              <w:t xml:space="preserve">staviti </w:t>
            </w:r>
            <w:r w:rsidRPr="00862177">
              <w:t xml:space="preserve">u </w:t>
            </w:r>
            <w:r w:rsidR="00DA00C5" w:rsidRPr="00862177">
              <w:t>suodnos</w:t>
            </w:r>
            <w:r w:rsidRPr="00862177">
              <w:t xml:space="preserve"> </w:t>
            </w:r>
            <w:r w:rsidR="00DA00C5" w:rsidRPr="00862177">
              <w:t>s</w:t>
            </w:r>
            <w:r w:rsidRPr="00862177">
              <w:t xml:space="preserve"> drug</w:t>
            </w:r>
            <w:r w:rsidR="00DA00C5" w:rsidRPr="00862177">
              <w:t>im</w:t>
            </w:r>
            <w:r w:rsidRPr="00862177">
              <w:t xml:space="preserve"> hrvatsk</w:t>
            </w:r>
            <w:r w:rsidR="00DA00C5" w:rsidRPr="00862177">
              <w:t>im</w:t>
            </w:r>
            <w:r w:rsidRPr="00862177">
              <w:t xml:space="preserve"> regij</w:t>
            </w:r>
            <w:r w:rsidR="00DA00C5" w:rsidRPr="00862177">
              <w:t>ama</w:t>
            </w:r>
            <w:r w:rsidRPr="00862177">
              <w:t>, motreći pritom zavičajnost kao važan dio</w:t>
            </w:r>
            <w:r w:rsidR="006728C7" w:rsidRPr="00862177">
              <w:t xml:space="preserve"> književne, ali i opće kulture.</w:t>
            </w:r>
          </w:p>
        </w:tc>
      </w:tr>
      <w:tr w:rsidR="00107966" w:rsidRPr="00862177" w:rsidTr="00BA1669">
        <w:tc>
          <w:tcPr>
            <w:tcW w:w="9900" w:type="dxa"/>
            <w:gridSpan w:val="4"/>
            <w:shd w:val="clear" w:color="auto" w:fill="D9D9D9"/>
          </w:tcPr>
          <w:p w:rsidR="00107966" w:rsidRPr="00862177" w:rsidRDefault="00107966" w:rsidP="00BA1669">
            <w:pPr>
              <w:spacing w:before="120" w:line="360" w:lineRule="auto"/>
              <w:rPr>
                <w:b/>
              </w:rPr>
            </w:pPr>
            <w:r w:rsidRPr="00862177">
              <w:rPr>
                <w:b/>
              </w:rPr>
              <w:lastRenderedPageBreak/>
              <w:t>Mišljenje i prijedlog</w:t>
            </w:r>
          </w:p>
          <w:p w:rsidR="00107966" w:rsidRPr="00862177" w:rsidRDefault="00107966" w:rsidP="00CB5311">
            <w:pPr>
              <w:spacing w:before="120" w:line="360" w:lineRule="auto"/>
              <w:jc w:val="both"/>
            </w:pPr>
            <w:r w:rsidRPr="00862177">
              <w:t xml:space="preserve">Doktorski rad Valentine Majdenić </w:t>
            </w:r>
            <w:r w:rsidRPr="00862177">
              <w:rPr>
                <w:i/>
              </w:rPr>
              <w:t>Recepcija slavonske književnosti u osnovnoškolskim udžbenicima (od 1. do 8. razreda) od 1970. do 2008. godine</w:t>
            </w:r>
            <w:r w:rsidRPr="00862177">
              <w:t xml:space="preserve"> opravdao je postavljene hipoteze te je</w:t>
            </w:r>
            <w:r w:rsidR="006728C7" w:rsidRPr="00862177">
              <w:t xml:space="preserve"> postignuta svrha istraživanja.</w:t>
            </w:r>
          </w:p>
          <w:p w:rsidR="00107966" w:rsidRPr="00862177" w:rsidRDefault="00107966" w:rsidP="00CB5311">
            <w:pPr>
              <w:spacing w:before="120" w:line="360" w:lineRule="auto"/>
              <w:jc w:val="both"/>
            </w:pPr>
            <w:r w:rsidRPr="00862177">
              <w:t xml:space="preserve">Budući da je Valentina Majdenić ispunila sve formalne uvjete za stjecanje doktorata znanosti, predlažemo Fakultetskome vijeću Filozofskoga fakulteta u Osijeku da prihvati ocjenu povjerenstva i odobri obranu disertacije </w:t>
            </w:r>
            <w:r w:rsidRPr="00862177">
              <w:rPr>
                <w:b/>
                <w:i/>
              </w:rPr>
              <w:t>Recepcija slavonske književnosti u osnovnoškolskim udžbenicima (od 1. do 8. razreda) od 1970. do 2008. godine</w:t>
            </w:r>
            <w:r w:rsidRPr="00862177">
              <w:rPr>
                <w:b/>
              </w:rPr>
              <w:t>.</w:t>
            </w:r>
          </w:p>
        </w:tc>
      </w:tr>
      <w:tr w:rsidR="00107966" w:rsidRPr="00862177" w:rsidTr="00BA1669">
        <w:tc>
          <w:tcPr>
            <w:tcW w:w="9900" w:type="dxa"/>
            <w:gridSpan w:val="4"/>
          </w:tcPr>
          <w:p w:rsidR="00107966" w:rsidRPr="00862177" w:rsidRDefault="00107966" w:rsidP="00BA1669"/>
          <w:tbl>
            <w:tblPr>
              <w:tblpPr w:leftFromText="180" w:rightFromText="180" w:vertAnchor="text"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700"/>
              <w:gridCol w:w="2113"/>
              <w:gridCol w:w="2387"/>
            </w:tblGrid>
            <w:tr w:rsidR="00107966" w:rsidRPr="00862177" w:rsidTr="00373B66">
              <w:trPr>
                <w:trHeight w:hRule="exact" w:val="516"/>
              </w:trPr>
              <w:tc>
                <w:tcPr>
                  <w:tcW w:w="270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107966" w:rsidRPr="00862177" w:rsidRDefault="00107966" w:rsidP="00BA1669">
                  <w:pPr>
                    <w:rPr>
                      <w:i/>
                    </w:rPr>
                  </w:pPr>
                  <w:r w:rsidRPr="00862177">
                    <w:rPr>
                      <w:b/>
                      <w:shd w:val="clear" w:color="auto" w:fill="D9D9D9"/>
                    </w:rPr>
                    <w:t xml:space="preserve">Prijedlog povjerenstva za obranu doktorskog rada – </w:t>
                  </w:r>
                  <w:r w:rsidRPr="00862177">
                    <w:rPr>
                      <w:i/>
                      <w:shd w:val="clear" w:color="auto" w:fill="D9D9D9"/>
                    </w:rPr>
                    <w:t>3 člana + 2</w:t>
                  </w:r>
                  <w:r w:rsidRPr="00862177">
                    <w:rPr>
                      <w:i/>
                    </w:rPr>
                    <w:t xml:space="preserve"> zamjenika</w:t>
                  </w:r>
                </w:p>
              </w:tc>
              <w:tc>
                <w:tcPr>
                  <w:tcW w:w="2700" w:type="dxa"/>
                  <w:tcBorders>
                    <w:top w:val="single" w:sz="4" w:space="0" w:color="auto"/>
                    <w:left w:val="single" w:sz="4" w:space="0" w:color="auto"/>
                    <w:bottom w:val="single" w:sz="4" w:space="0" w:color="auto"/>
                    <w:right w:val="single" w:sz="4" w:space="0" w:color="auto"/>
                  </w:tcBorders>
                  <w:vAlign w:val="center"/>
                </w:tcPr>
                <w:p w:rsidR="00107966" w:rsidRPr="00862177" w:rsidRDefault="00107966" w:rsidP="00BA1669">
                  <w:pPr>
                    <w:jc w:val="center"/>
                    <w:rPr>
                      <w:b/>
                    </w:rPr>
                  </w:pPr>
                  <w:r w:rsidRPr="00862177">
                    <w:rPr>
                      <w:b/>
                    </w:rPr>
                    <w:t>titula, ime i prezime</w:t>
                  </w:r>
                </w:p>
              </w:tc>
              <w:tc>
                <w:tcPr>
                  <w:tcW w:w="2113" w:type="dxa"/>
                  <w:tcBorders>
                    <w:top w:val="single" w:sz="4" w:space="0" w:color="auto"/>
                    <w:left w:val="single" w:sz="4" w:space="0" w:color="auto"/>
                    <w:bottom w:val="single" w:sz="4" w:space="0" w:color="auto"/>
                    <w:right w:val="single" w:sz="4" w:space="0" w:color="auto"/>
                  </w:tcBorders>
                  <w:vAlign w:val="center"/>
                </w:tcPr>
                <w:p w:rsidR="00107966" w:rsidRPr="00862177" w:rsidRDefault="00107966" w:rsidP="00BA1669">
                  <w:pPr>
                    <w:jc w:val="center"/>
                    <w:rPr>
                      <w:b/>
                    </w:rPr>
                  </w:pPr>
                  <w:r w:rsidRPr="00862177">
                    <w:rPr>
                      <w:b/>
                    </w:rPr>
                    <w:t>ustanova</w:t>
                  </w:r>
                </w:p>
              </w:tc>
              <w:tc>
                <w:tcPr>
                  <w:tcW w:w="2387" w:type="dxa"/>
                  <w:tcBorders>
                    <w:top w:val="single" w:sz="4" w:space="0" w:color="auto"/>
                    <w:left w:val="single" w:sz="4" w:space="0" w:color="auto"/>
                    <w:bottom w:val="single" w:sz="4" w:space="0" w:color="auto"/>
                    <w:right w:val="single" w:sz="4" w:space="0" w:color="auto"/>
                  </w:tcBorders>
                  <w:vAlign w:val="center"/>
                </w:tcPr>
                <w:p w:rsidR="00107966" w:rsidRPr="00862177" w:rsidRDefault="00107966" w:rsidP="00BA1669">
                  <w:pPr>
                    <w:jc w:val="center"/>
                    <w:rPr>
                      <w:b/>
                    </w:rPr>
                  </w:pPr>
                  <w:r w:rsidRPr="00862177">
                    <w:rPr>
                      <w:b/>
                    </w:rPr>
                    <w:t>e-pošta</w:t>
                  </w:r>
                </w:p>
              </w:tc>
            </w:tr>
            <w:tr w:rsidR="00107966" w:rsidRPr="00862177" w:rsidTr="00373B66">
              <w:trPr>
                <w:trHeight w:hRule="exact" w:val="552"/>
              </w:trPr>
              <w:tc>
                <w:tcPr>
                  <w:tcW w:w="2700"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107966" w:rsidRPr="00862177" w:rsidRDefault="00107966" w:rsidP="00BA1669">
                  <w:pPr>
                    <w:rPr>
                      <w:b/>
                    </w:rPr>
                  </w:pPr>
                </w:p>
              </w:tc>
              <w:tc>
                <w:tcPr>
                  <w:tcW w:w="2700" w:type="dxa"/>
                  <w:tcBorders>
                    <w:top w:val="single" w:sz="4" w:space="0" w:color="auto"/>
                    <w:left w:val="single" w:sz="4" w:space="0" w:color="auto"/>
                    <w:bottom w:val="single" w:sz="4" w:space="0" w:color="auto"/>
                    <w:right w:val="single" w:sz="4" w:space="0" w:color="auto"/>
                  </w:tcBorders>
                  <w:vAlign w:val="center"/>
                </w:tcPr>
                <w:p w:rsidR="00107966" w:rsidRPr="00862177" w:rsidRDefault="00107966" w:rsidP="00BA1669">
                  <w:r w:rsidRPr="00862177">
                    <w:t>1. dr.sc.Ana Pintarić, red.prof.</w:t>
                  </w:r>
                </w:p>
              </w:tc>
              <w:tc>
                <w:tcPr>
                  <w:tcW w:w="2113" w:type="dxa"/>
                  <w:tcBorders>
                    <w:top w:val="single" w:sz="4" w:space="0" w:color="auto"/>
                    <w:left w:val="single" w:sz="4" w:space="0" w:color="auto"/>
                    <w:bottom w:val="single" w:sz="4" w:space="0" w:color="auto"/>
                    <w:right w:val="single" w:sz="4" w:space="0" w:color="auto"/>
                  </w:tcBorders>
                </w:tcPr>
                <w:p w:rsidR="00107966" w:rsidRPr="00862177" w:rsidRDefault="00107966" w:rsidP="00BA1669">
                  <w:pPr>
                    <w:jc w:val="both"/>
                    <w:rPr>
                      <w:b/>
                    </w:rPr>
                  </w:pPr>
                  <w:r w:rsidRPr="00862177">
                    <w:t>Filozofski fakultet Osijek, Osijek</w:t>
                  </w:r>
                </w:p>
              </w:tc>
              <w:tc>
                <w:tcPr>
                  <w:tcW w:w="2387" w:type="dxa"/>
                  <w:tcBorders>
                    <w:top w:val="single" w:sz="4" w:space="0" w:color="auto"/>
                    <w:left w:val="single" w:sz="4" w:space="0" w:color="auto"/>
                    <w:bottom w:val="single" w:sz="4" w:space="0" w:color="auto"/>
                    <w:right w:val="single" w:sz="4" w:space="0" w:color="auto"/>
                  </w:tcBorders>
                </w:tcPr>
                <w:p w:rsidR="00107966" w:rsidRPr="00862177" w:rsidRDefault="00732EAF" w:rsidP="00BA1669">
                  <w:pPr>
                    <w:jc w:val="both"/>
                  </w:pPr>
                  <w:hyperlink r:id="rId9" w:history="1">
                    <w:r w:rsidR="00107966" w:rsidRPr="00862177">
                      <w:rPr>
                        <w:rStyle w:val="Hyperlink"/>
                      </w:rPr>
                      <w:t>apintar@ffos.hr</w:t>
                    </w:r>
                  </w:hyperlink>
                </w:p>
              </w:tc>
            </w:tr>
            <w:tr w:rsidR="00107966" w:rsidRPr="00862177" w:rsidTr="00373B66">
              <w:trPr>
                <w:trHeight w:hRule="exact" w:val="549"/>
              </w:trPr>
              <w:tc>
                <w:tcPr>
                  <w:tcW w:w="2700"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107966" w:rsidRPr="00862177" w:rsidRDefault="00107966" w:rsidP="00373B66">
                  <w:pPr>
                    <w:rPr>
                      <w:b/>
                    </w:rPr>
                  </w:pPr>
                </w:p>
              </w:tc>
              <w:tc>
                <w:tcPr>
                  <w:tcW w:w="2700" w:type="dxa"/>
                  <w:tcBorders>
                    <w:top w:val="single" w:sz="4" w:space="0" w:color="auto"/>
                    <w:left w:val="single" w:sz="4" w:space="0" w:color="auto"/>
                    <w:bottom w:val="single" w:sz="4" w:space="0" w:color="auto"/>
                    <w:right w:val="single" w:sz="4" w:space="0" w:color="auto"/>
                  </w:tcBorders>
                  <w:vAlign w:val="center"/>
                </w:tcPr>
                <w:p w:rsidR="00107966" w:rsidRPr="00862177" w:rsidRDefault="00107966" w:rsidP="00373B66">
                  <w:r w:rsidRPr="00862177">
                    <w:t>2. doc.dr.sc.Dubravka Smajić</w:t>
                  </w:r>
                </w:p>
              </w:tc>
              <w:tc>
                <w:tcPr>
                  <w:tcW w:w="2113" w:type="dxa"/>
                  <w:tcBorders>
                    <w:top w:val="single" w:sz="4" w:space="0" w:color="auto"/>
                    <w:left w:val="single" w:sz="4" w:space="0" w:color="auto"/>
                    <w:bottom w:val="single" w:sz="4" w:space="0" w:color="auto"/>
                    <w:right w:val="single" w:sz="4" w:space="0" w:color="auto"/>
                  </w:tcBorders>
                </w:tcPr>
                <w:p w:rsidR="00107966" w:rsidRPr="00862177" w:rsidRDefault="00107966" w:rsidP="00373B66">
                  <w:r w:rsidRPr="00862177">
                    <w:t>Učiteljski fakultet u Osijeku, Osijek</w:t>
                  </w:r>
                </w:p>
              </w:tc>
              <w:tc>
                <w:tcPr>
                  <w:tcW w:w="2387" w:type="dxa"/>
                  <w:tcBorders>
                    <w:top w:val="single" w:sz="4" w:space="0" w:color="auto"/>
                    <w:left w:val="single" w:sz="4" w:space="0" w:color="auto"/>
                    <w:bottom w:val="single" w:sz="4" w:space="0" w:color="auto"/>
                    <w:right w:val="single" w:sz="4" w:space="0" w:color="auto"/>
                  </w:tcBorders>
                </w:tcPr>
                <w:p w:rsidR="00107966" w:rsidRPr="00862177" w:rsidRDefault="00732EAF" w:rsidP="00373B66">
                  <w:pPr>
                    <w:jc w:val="both"/>
                  </w:pPr>
                  <w:hyperlink r:id="rId10" w:history="1">
                    <w:r w:rsidR="00107966" w:rsidRPr="00862177">
                      <w:rPr>
                        <w:rStyle w:val="Hyperlink"/>
                      </w:rPr>
                      <w:t>dsmajic@ufos.hr</w:t>
                    </w:r>
                  </w:hyperlink>
                  <w:r w:rsidR="00107966" w:rsidRPr="00862177">
                    <w:t xml:space="preserve"> </w:t>
                  </w:r>
                </w:p>
              </w:tc>
            </w:tr>
            <w:tr w:rsidR="00107966" w:rsidRPr="00862177" w:rsidTr="00373B66">
              <w:trPr>
                <w:trHeight w:hRule="exact" w:val="537"/>
              </w:trPr>
              <w:tc>
                <w:tcPr>
                  <w:tcW w:w="2700"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107966" w:rsidRPr="00862177" w:rsidRDefault="00107966" w:rsidP="00373B66">
                  <w:pPr>
                    <w:rPr>
                      <w:b/>
                    </w:rPr>
                  </w:pPr>
                </w:p>
              </w:tc>
              <w:tc>
                <w:tcPr>
                  <w:tcW w:w="2700" w:type="dxa"/>
                  <w:tcBorders>
                    <w:top w:val="single" w:sz="4" w:space="0" w:color="auto"/>
                    <w:left w:val="single" w:sz="4" w:space="0" w:color="auto"/>
                    <w:bottom w:val="single" w:sz="4" w:space="0" w:color="auto"/>
                    <w:right w:val="single" w:sz="4" w:space="0" w:color="auto"/>
                  </w:tcBorders>
                  <w:vAlign w:val="center"/>
                </w:tcPr>
                <w:p w:rsidR="00107966" w:rsidRPr="00862177" w:rsidRDefault="00107966" w:rsidP="00373B66">
                  <w:r w:rsidRPr="00862177">
                    <w:t>3. dr.sc.Irena Vodopija, izv.prof.</w:t>
                  </w:r>
                </w:p>
              </w:tc>
              <w:tc>
                <w:tcPr>
                  <w:tcW w:w="2113" w:type="dxa"/>
                  <w:tcBorders>
                    <w:top w:val="single" w:sz="4" w:space="0" w:color="auto"/>
                    <w:left w:val="single" w:sz="4" w:space="0" w:color="auto"/>
                    <w:bottom w:val="single" w:sz="4" w:space="0" w:color="auto"/>
                    <w:right w:val="single" w:sz="4" w:space="0" w:color="auto"/>
                  </w:tcBorders>
                  <w:vAlign w:val="center"/>
                </w:tcPr>
                <w:p w:rsidR="00107966" w:rsidRPr="00862177" w:rsidRDefault="00107966" w:rsidP="00373B66">
                  <w:pPr>
                    <w:rPr>
                      <w:highlight w:val="yellow"/>
                    </w:rPr>
                  </w:pPr>
                  <w:r w:rsidRPr="00862177">
                    <w:t>Učiteljski fakultet u Osijeku, Osijek</w:t>
                  </w:r>
                </w:p>
              </w:tc>
              <w:tc>
                <w:tcPr>
                  <w:tcW w:w="2387" w:type="dxa"/>
                  <w:tcBorders>
                    <w:top w:val="single" w:sz="4" w:space="0" w:color="auto"/>
                    <w:left w:val="single" w:sz="4" w:space="0" w:color="auto"/>
                    <w:bottom w:val="single" w:sz="4" w:space="0" w:color="auto"/>
                    <w:right w:val="single" w:sz="4" w:space="0" w:color="auto"/>
                  </w:tcBorders>
                  <w:vAlign w:val="center"/>
                </w:tcPr>
                <w:p w:rsidR="00107966" w:rsidRPr="00862177" w:rsidRDefault="00732EAF" w:rsidP="00373B66">
                  <w:hyperlink r:id="rId11" w:history="1">
                    <w:r w:rsidR="00107966" w:rsidRPr="00862177">
                      <w:rPr>
                        <w:rStyle w:val="Hyperlink"/>
                      </w:rPr>
                      <w:t>ivodopija@ufos.hr</w:t>
                    </w:r>
                  </w:hyperlink>
                </w:p>
              </w:tc>
            </w:tr>
            <w:tr w:rsidR="00107966" w:rsidRPr="00862177" w:rsidTr="00373B66">
              <w:trPr>
                <w:trHeight w:hRule="exact" w:val="537"/>
              </w:trPr>
              <w:tc>
                <w:tcPr>
                  <w:tcW w:w="2700"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107966" w:rsidRPr="00862177" w:rsidRDefault="00107966" w:rsidP="00BA1669">
                  <w:pPr>
                    <w:rPr>
                      <w:b/>
                    </w:rPr>
                  </w:pPr>
                </w:p>
              </w:tc>
              <w:tc>
                <w:tcPr>
                  <w:tcW w:w="2700" w:type="dxa"/>
                  <w:tcBorders>
                    <w:top w:val="single" w:sz="4" w:space="0" w:color="auto"/>
                    <w:left w:val="single" w:sz="4" w:space="0" w:color="auto"/>
                    <w:bottom w:val="single" w:sz="4" w:space="0" w:color="auto"/>
                    <w:right w:val="single" w:sz="4" w:space="0" w:color="auto"/>
                  </w:tcBorders>
                  <w:vAlign w:val="center"/>
                </w:tcPr>
                <w:p w:rsidR="00107966" w:rsidRPr="00862177" w:rsidRDefault="00107966" w:rsidP="00B44614">
                  <w:r w:rsidRPr="00862177">
                    <w:t>4. dr.sc.</w:t>
                  </w:r>
                  <w:r w:rsidR="00B44614" w:rsidRPr="00862177">
                    <w:t>Zlata Šundalić</w:t>
                  </w:r>
                  <w:r w:rsidRPr="00862177">
                    <w:t>, red.prof.</w:t>
                  </w:r>
                </w:p>
              </w:tc>
              <w:tc>
                <w:tcPr>
                  <w:tcW w:w="2113" w:type="dxa"/>
                  <w:tcBorders>
                    <w:top w:val="single" w:sz="4" w:space="0" w:color="auto"/>
                    <w:left w:val="single" w:sz="4" w:space="0" w:color="auto"/>
                    <w:bottom w:val="single" w:sz="4" w:space="0" w:color="auto"/>
                    <w:right w:val="single" w:sz="4" w:space="0" w:color="auto"/>
                  </w:tcBorders>
                  <w:vAlign w:val="center"/>
                </w:tcPr>
                <w:p w:rsidR="00107966" w:rsidRPr="00862177" w:rsidRDefault="00107966" w:rsidP="00BA1669">
                  <w:pPr>
                    <w:rPr>
                      <w:b/>
                    </w:rPr>
                  </w:pPr>
                  <w:r w:rsidRPr="00862177">
                    <w:t>Filozofski fakultet Osijek, Osijek</w:t>
                  </w:r>
                </w:p>
              </w:tc>
              <w:tc>
                <w:tcPr>
                  <w:tcW w:w="2387" w:type="dxa"/>
                  <w:tcBorders>
                    <w:top w:val="single" w:sz="4" w:space="0" w:color="auto"/>
                    <w:left w:val="single" w:sz="4" w:space="0" w:color="auto"/>
                    <w:bottom w:val="single" w:sz="4" w:space="0" w:color="auto"/>
                    <w:right w:val="single" w:sz="4" w:space="0" w:color="auto"/>
                  </w:tcBorders>
                  <w:vAlign w:val="center"/>
                </w:tcPr>
                <w:p w:rsidR="00107966" w:rsidRPr="00862177" w:rsidRDefault="00732EAF" w:rsidP="00B44614">
                  <w:hyperlink r:id="rId12" w:history="1">
                    <w:r w:rsidR="00320422" w:rsidRPr="00862177">
                      <w:rPr>
                        <w:rStyle w:val="Hyperlink"/>
                      </w:rPr>
                      <w:t>zsundalic@ffos.hr</w:t>
                    </w:r>
                  </w:hyperlink>
                  <w:r w:rsidR="00107966" w:rsidRPr="00862177">
                    <w:t xml:space="preserve"> </w:t>
                  </w:r>
                </w:p>
              </w:tc>
            </w:tr>
            <w:tr w:rsidR="00107966" w:rsidRPr="00862177" w:rsidTr="00373B66">
              <w:trPr>
                <w:trHeight w:hRule="exact" w:val="537"/>
              </w:trPr>
              <w:tc>
                <w:tcPr>
                  <w:tcW w:w="2700"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107966" w:rsidRPr="00862177" w:rsidRDefault="00107966" w:rsidP="00BA1669">
                  <w:pPr>
                    <w:rPr>
                      <w:b/>
                    </w:rPr>
                  </w:pPr>
                </w:p>
              </w:tc>
              <w:tc>
                <w:tcPr>
                  <w:tcW w:w="2700" w:type="dxa"/>
                  <w:tcBorders>
                    <w:top w:val="single" w:sz="4" w:space="0" w:color="auto"/>
                    <w:left w:val="single" w:sz="4" w:space="0" w:color="auto"/>
                    <w:bottom w:val="single" w:sz="4" w:space="0" w:color="auto"/>
                    <w:right w:val="single" w:sz="4" w:space="0" w:color="auto"/>
                  </w:tcBorders>
                  <w:vAlign w:val="center"/>
                </w:tcPr>
                <w:p w:rsidR="00107966" w:rsidRPr="00862177" w:rsidRDefault="00107966" w:rsidP="00BA1669">
                  <w:r w:rsidRPr="00862177">
                    <w:t>5. dr.sc. Stjepan Hranjec, red.prof.</w:t>
                  </w:r>
                </w:p>
              </w:tc>
              <w:tc>
                <w:tcPr>
                  <w:tcW w:w="2113" w:type="dxa"/>
                  <w:tcBorders>
                    <w:top w:val="single" w:sz="4" w:space="0" w:color="auto"/>
                    <w:left w:val="single" w:sz="4" w:space="0" w:color="auto"/>
                    <w:bottom w:val="single" w:sz="4" w:space="0" w:color="auto"/>
                    <w:right w:val="single" w:sz="4" w:space="0" w:color="auto"/>
                  </w:tcBorders>
                  <w:vAlign w:val="center"/>
                </w:tcPr>
                <w:p w:rsidR="00107966" w:rsidRPr="00862177" w:rsidRDefault="00107966" w:rsidP="00BA1669">
                  <w:pPr>
                    <w:rPr>
                      <w:b/>
                    </w:rPr>
                  </w:pPr>
                  <w:r w:rsidRPr="00862177">
                    <w:t>Visoka učiteljska škola u Čakovcu,</w:t>
                  </w:r>
                  <w:r w:rsidRPr="00862177">
                    <w:rPr>
                      <w:b/>
                    </w:rPr>
                    <w:t xml:space="preserve"> </w:t>
                  </w:r>
                  <w:r w:rsidRPr="00862177">
                    <w:t>Čakovec</w:t>
                  </w:r>
                </w:p>
              </w:tc>
              <w:tc>
                <w:tcPr>
                  <w:tcW w:w="2387" w:type="dxa"/>
                  <w:tcBorders>
                    <w:top w:val="single" w:sz="4" w:space="0" w:color="auto"/>
                    <w:left w:val="single" w:sz="4" w:space="0" w:color="auto"/>
                    <w:bottom w:val="single" w:sz="4" w:space="0" w:color="auto"/>
                    <w:right w:val="single" w:sz="4" w:space="0" w:color="auto"/>
                  </w:tcBorders>
                  <w:vAlign w:val="center"/>
                </w:tcPr>
                <w:p w:rsidR="00107966" w:rsidRPr="00862177" w:rsidRDefault="00732EAF" w:rsidP="00BA1669">
                  <w:hyperlink r:id="rId13" w:history="1">
                    <w:r w:rsidR="00107966" w:rsidRPr="00862177">
                      <w:rPr>
                        <w:rStyle w:val="Hyperlink"/>
                      </w:rPr>
                      <w:t>stjepan.hranjec@vus-ck.hr</w:t>
                    </w:r>
                  </w:hyperlink>
                  <w:r w:rsidR="00107966" w:rsidRPr="00862177">
                    <w:t xml:space="preserve"> </w:t>
                  </w:r>
                </w:p>
              </w:tc>
            </w:tr>
          </w:tbl>
          <w:p w:rsidR="00107966" w:rsidRPr="00862177" w:rsidRDefault="00107966" w:rsidP="00BA1669"/>
        </w:tc>
      </w:tr>
      <w:tr w:rsidR="00107966" w:rsidRPr="00862177" w:rsidTr="00BA1669">
        <w:tc>
          <w:tcPr>
            <w:tcW w:w="2700" w:type="dxa"/>
            <w:shd w:val="clear" w:color="auto" w:fill="D9D9D9"/>
          </w:tcPr>
          <w:p w:rsidR="00107966" w:rsidRPr="00862177" w:rsidRDefault="00107966" w:rsidP="00BA1669">
            <w:pPr>
              <w:rPr>
                <w:b/>
              </w:rPr>
            </w:pPr>
            <w:r w:rsidRPr="00862177">
              <w:rPr>
                <w:b/>
              </w:rPr>
              <w:t xml:space="preserve">Prijedlog datuma, </w:t>
            </w:r>
            <w:r w:rsidR="006728C7" w:rsidRPr="00862177">
              <w:rPr>
                <w:b/>
              </w:rPr>
              <w:t>vremena</w:t>
            </w:r>
            <w:r w:rsidRPr="00862177">
              <w:rPr>
                <w:b/>
              </w:rPr>
              <w:t xml:space="preserve"> i mjesta obrane doktorskog rada</w:t>
            </w:r>
          </w:p>
        </w:tc>
        <w:tc>
          <w:tcPr>
            <w:tcW w:w="2700" w:type="dxa"/>
          </w:tcPr>
          <w:p w:rsidR="00107966" w:rsidRPr="00862177" w:rsidRDefault="00107966" w:rsidP="00BA1669">
            <w:pPr>
              <w:jc w:val="center"/>
              <w:rPr>
                <w:b/>
              </w:rPr>
            </w:pPr>
            <w:r w:rsidRPr="00862177">
              <w:rPr>
                <w:b/>
              </w:rPr>
              <w:t>datum</w:t>
            </w:r>
          </w:p>
          <w:p w:rsidR="00107966" w:rsidRPr="00862177" w:rsidRDefault="00107966" w:rsidP="00BA1669">
            <w:pPr>
              <w:jc w:val="center"/>
            </w:pPr>
            <w:r w:rsidRPr="00862177">
              <w:t>27. siječnja 2012.</w:t>
            </w:r>
          </w:p>
        </w:tc>
        <w:tc>
          <w:tcPr>
            <w:tcW w:w="2160" w:type="dxa"/>
          </w:tcPr>
          <w:p w:rsidR="00107966" w:rsidRPr="00862177" w:rsidRDefault="00107966" w:rsidP="00BA1669">
            <w:pPr>
              <w:jc w:val="center"/>
              <w:rPr>
                <w:b/>
              </w:rPr>
            </w:pPr>
            <w:r w:rsidRPr="00862177">
              <w:rPr>
                <w:b/>
              </w:rPr>
              <w:t>vrijeme</w:t>
            </w:r>
          </w:p>
          <w:p w:rsidR="00107966" w:rsidRPr="00862177" w:rsidRDefault="00107966" w:rsidP="009B0F7C">
            <w:pPr>
              <w:jc w:val="center"/>
            </w:pPr>
            <w:r w:rsidRPr="00862177">
              <w:t>1</w:t>
            </w:r>
            <w:r w:rsidR="009B0F7C" w:rsidRPr="00862177">
              <w:t>1</w:t>
            </w:r>
            <w:r w:rsidRPr="00862177">
              <w:t>.00</w:t>
            </w:r>
          </w:p>
        </w:tc>
        <w:tc>
          <w:tcPr>
            <w:tcW w:w="2340" w:type="dxa"/>
          </w:tcPr>
          <w:p w:rsidR="00107966" w:rsidRPr="00862177" w:rsidRDefault="00107966" w:rsidP="00BA1669">
            <w:pPr>
              <w:jc w:val="center"/>
              <w:rPr>
                <w:b/>
              </w:rPr>
            </w:pPr>
            <w:r w:rsidRPr="00862177">
              <w:rPr>
                <w:b/>
              </w:rPr>
              <w:t>Mjesto</w:t>
            </w:r>
          </w:p>
          <w:p w:rsidR="00107966" w:rsidRPr="00862177" w:rsidRDefault="00107966" w:rsidP="00755E68">
            <w:pPr>
              <w:jc w:val="both"/>
              <w:rPr>
                <w:b/>
              </w:rPr>
            </w:pPr>
            <w:r w:rsidRPr="00862177">
              <w:t>Filozofski fakultet Osijek, Osijek</w:t>
            </w:r>
          </w:p>
        </w:tc>
      </w:tr>
    </w:tbl>
    <w:tbl>
      <w:tblPr>
        <w:tblpPr w:leftFromText="180" w:rightFromText="180" w:vertAnchor="text" w:tblpX="108"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4860"/>
        <w:gridCol w:w="2340"/>
      </w:tblGrid>
      <w:tr w:rsidR="00107966" w:rsidRPr="00862177" w:rsidTr="00BA1669">
        <w:trPr>
          <w:trHeight w:hRule="exact" w:val="516"/>
        </w:trPr>
        <w:tc>
          <w:tcPr>
            <w:tcW w:w="2700" w:type="dxa"/>
            <w:vMerge w:val="restart"/>
            <w:tcBorders>
              <w:top w:val="nil"/>
            </w:tcBorders>
            <w:shd w:val="clear" w:color="auto" w:fill="D9D9D9"/>
            <w:vAlign w:val="center"/>
          </w:tcPr>
          <w:p w:rsidR="00107966" w:rsidRPr="00862177" w:rsidRDefault="00107966" w:rsidP="00BA1669">
            <w:pPr>
              <w:rPr>
                <w:i/>
              </w:rPr>
            </w:pPr>
            <w:r w:rsidRPr="00862177">
              <w:rPr>
                <w:b/>
              </w:rPr>
              <w:t>Povjere</w:t>
            </w:r>
            <w:r w:rsidR="006728C7" w:rsidRPr="00862177">
              <w:rPr>
                <w:b/>
              </w:rPr>
              <w:t>nstvo za ocjenu doktorskog rada</w:t>
            </w:r>
          </w:p>
        </w:tc>
        <w:tc>
          <w:tcPr>
            <w:tcW w:w="4860" w:type="dxa"/>
            <w:tcBorders>
              <w:top w:val="nil"/>
            </w:tcBorders>
            <w:vAlign w:val="center"/>
          </w:tcPr>
          <w:p w:rsidR="00107966" w:rsidRPr="00862177" w:rsidRDefault="00107966" w:rsidP="006728C7">
            <w:pPr>
              <w:jc w:val="center"/>
              <w:rPr>
                <w:b/>
              </w:rPr>
            </w:pPr>
            <w:r w:rsidRPr="00862177">
              <w:rPr>
                <w:b/>
              </w:rPr>
              <w:t>titula, ime i prezime</w:t>
            </w:r>
          </w:p>
        </w:tc>
        <w:tc>
          <w:tcPr>
            <w:tcW w:w="2340" w:type="dxa"/>
            <w:tcBorders>
              <w:top w:val="nil"/>
            </w:tcBorders>
            <w:vAlign w:val="center"/>
          </w:tcPr>
          <w:p w:rsidR="00107966" w:rsidRPr="00862177" w:rsidRDefault="00107966" w:rsidP="006728C7">
            <w:pPr>
              <w:jc w:val="center"/>
              <w:rPr>
                <w:b/>
              </w:rPr>
            </w:pPr>
            <w:r w:rsidRPr="00862177">
              <w:rPr>
                <w:b/>
              </w:rPr>
              <w:t>potpis</w:t>
            </w:r>
          </w:p>
        </w:tc>
      </w:tr>
      <w:tr w:rsidR="00107966" w:rsidRPr="00862177" w:rsidTr="00BA1669">
        <w:trPr>
          <w:trHeight w:hRule="exact" w:val="552"/>
        </w:trPr>
        <w:tc>
          <w:tcPr>
            <w:tcW w:w="2700" w:type="dxa"/>
            <w:vMerge/>
            <w:shd w:val="clear" w:color="auto" w:fill="D9D9D9"/>
            <w:vAlign w:val="center"/>
          </w:tcPr>
          <w:p w:rsidR="00107966" w:rsidRPr="00862177" w:rsidRDefault="00107966" w:rsidP="00BA1669">
            <w:pPr>
              <w:rPr>
                <w:b/>
              </w:rPr>
            </w:pPr>
          </w:p>
        </w:tc>
        <w:tc>
          <w:tcPr>
            <w:tcW w:w="4860" w:type="dxa"/>
            <w:vAlign w:val="center"/>
          </w:tcPr>
          <w:p w:rsidR="00107966" w:rsidRPr="00862177" w:rsidRDefault="00107966" w:rsidP="00BA1669">
            <w:r w:rsidRPr="00862177">
              <w:t>1. dr.sc.Ana Pintarić, red.prof.</w:t>
            </w:r>
          </w:p>
          <w:p w:rsidR="00107966" w:rsidRPr="00862177" w:rsidRDefault="00107966" w:rsidP="00BA1669">
            <w:pPr>
              <w:jc w:val="both"/>
              <w:rPr>
                <w:b/>
              </w:rPr>
            </w:pPr>
            <w:r w:rsidRPr="00862177">
              <w:rPr>
                <w:i/>
              </w:rPr>
              <w:t>(predsjednik povjerenstva)</w:t>
            </w:r>
          </w:p>
        </w:tc>
        <w:tc>
          <w:tcPr>
            <w:tcW w:w="2340" w:type="dxa"/>
            <w:vAlign w:val="center"/>
          </w:tcPr>
          <w:p w:rsidR="00107966" w:rsidRPr="00862177" w:rsidRDefault="00107966" w:rsidP="00BA1669">
            <w:pPr>
              <w:jc w:val="both"/>
              <w:rPr>
                <w:b/>
              </w:rPr>
            </w:pPr>
          </w:p>
        </w:tc>
      </w:tr>
      <w:tr w:rsidR="00107966" w:rsidRPr="00862177" w:rsidTr="00BA1669">
        <w:trPr>
          <w:trHeight w:hRule="exact" w:val="549"/>
        </w:trPr>
        <w:tc>
          <w:tcPr>
            <w:tcW w:w="2700" w:type="dxa"/>
            <w:vMerge/>
            <w:shd w:val="clear" w:color="auto" w:fill="D9D9D9"/>
            <w:vAlign w:val="center"/>
          </w:tcPr>
          <w:p w:rsidR="00107966" w:rsidRPr="00862177" w:rsidRDefault="00107966" w:rsidP="00BA1669">
            <w:pPr>
              <w:rPr>
                <w:b/>
              </w:rPr>
            </w:pPr>
          </w:p>
        </w:tc>
        <w:tc>
          <w:tcPr>
            <w:tcW w:w="4860" w:type="dxa"/>
            <w:vAlign w:val="center"/>
          </w:tcPr>
          <w:p w:rsidR="00107966" w:rsidRPr="00862177" w:rsidRDefault="00107966" w:rsidP="00BA1669">
            <w:pPr>
              <w:jc w:val="both"/>
              <w:rPr>
                <w:b/>
              </w:rPr>
            </w:pPr>
            <w:r w:rsidRPr="00862177">
              <w:t>2. doc.dr.sc.Dubravka Smajić</w:t>
            </w:r>
          </w:p>
        </w:tc>
        <w:tc>
          <w:tcPr>
            <w:tcW w:w="2340" w:type="dxa"/>
            <w:vAlign w:val="center"/>
          </w:tcPr>
          <w:p w:rsidR="00107966" w:rsidRPr="00862177" w:rsidRDefault="00107966" w:rsidP="00BA1669">
            <w:pPr>
              <w:jc w:val="both"/>
              <w:rPr>
                <w:b/>
              </w:rPr>
            </w:pPr>
          </w:p>
        </w:tc>
      </w:tr>
      <w:tr w:rsidR="00107966" w:rsidRPr="00862177" w:rsidTr="00BA1669">
        <w:trPr>
          <w:trHeight w:hRule="exact" w:val="537"/>
        </w:trPr>
        <w:tc>
          <w:tcPr>
            <w:tcW w:w="2700" w:type="dxa"/>
            <w:vMerge/>
            <w:shd w:val="clear" w:color="auto" w:fill="D9D9D9"/>
            <w:vAlign w:val="center"/>
          </w:tcPr>
          <w:p w:rsidR="00107966" w:rsidRPr="00862177" w:rsidRDefault="00107966" w:rsidP="00BA1669">
            <w:pPr>
              <w:rPr>
                <w:b/>
              </w:rPr>
            </w:pPr>
          </w:p>
        </w:tc>
        <w:tc>
          <w:tcPr>
            <w:tcW w:w="4860" w:type="dxa"/>
            <w:vAlign w:val="center"/>
          </w:tcPr>
          <w:p w:rsidR="00107966" w:rsidRPr="00862177" w:rsidRDefault="00107966" w:rsidP="00BA1669">
            <w:pPr>
              <w:rPr>
                <w:highlight w:val="yellow"/>
              </w:rPr>
            </w:pPr>
            <w:r w:rsidRPr="00862177">
              <w:t>3. dr.sc.Irena Vodopija, izv.prof.</w:t>
            </w:r>
          </w:p>
        </w:tc>
        <w:tc>
          <w:tcPr>
            <w:tcW w:w="2340" w:type="dxa"/>
            <w:vAlign w:val="center"/>
          </w:tcPr>
          <w:p w:rsidR="00107966" w:rsidRPr="00862177" w:rsidRDefault="00107966" w:rsidP="00BA1669">
            <w:pPr>
              <w:rPr>
                <w:highlight w:val="yellow"/>
              </w:rPr>
            </w:pPr>
          </w:p>
        </w:tc>
      </w:tr>
    </w:tbl>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380"/>
      </w:tblGrid>
      <w:tr w:rsidR="00107966" w:rsidRPr="00862177" w:rsidTr="00BA1669">
        <w:tc>
          <w:tcPr>
            <w:tcW w:w="9900" w:type="dxa"/>
            <w:gridSpan w:val="2"/>
            <w:shd w:val="clear" w:color="auto" w:fill="D9D9D9"/>
            <w:vAlign w:val="center"/>
          </w:tcPr>
          <w:p w:rsidR="00107966" w:rsidRPr="00862177" w:rsidRDefault="00107966" w:rsidP="00BA1669">
            <w:pPr>
              <w:pStyle w:val="BodyText"/>
              <w:spacing w:line="360" w:lineRule="auto"/>
              <w:jc w:val="left"/>
              <w:rPr>
                <w:sz w:val="24"/>
              </w:rPr>
            </w:pPr>
            <w:r w:rsidRPr="00862177">
              <w:rPr>
                <w:b/>
                <w:sz w:val="24"/>
              </w:rPr>
              <w:t>Napomena</w:t>
            </w:r>
          </w:p>
        </w:tc>
      </w:tr>
      <w:tr w:rsidR="00107966" w:rsidRPr="00862177" w:rsidTr="00BA1669">
        <w:tc>
          <w:tcPr>
            <w:tcW w:w="9900" w:type="dxa"/>
            <w:gridSpan w:val="2"/>
          </w:tcPr>
          <w:p w:rsidR="00107966" w:rsidRPr="00862177" w:rsidRDefault="00107966" w:rsidP="00BA1669">
            <w:pPr>
              <w:rPr>
                <w:highlight w:val="yellow"/>
              </w:rPr>
            </w:pPr>
          </w:p>
          <w:p w:rsidR="00107966" w:rsidRPr="00862177" w:rsidRDefault="00107966" w:rsidP="00BA1669">
            <w:pPr>
              <w:rPr>
                <w:highlight w:val="yellow"/>
              </w:rPr>
            </w:pPr>
          </w:p>
          <w:p w:rsidR="00107966" w:rsidRPr="00862177" w:rsidRDefault="00107966" w:rsidP="00BA1669">
            <w:pPr>
              <w:rPr>
                <w:highlight w:val="yellow"/>
              </w:rPr>
            </w:pPr>
          </w:p>
          <w:p w:rsidR="00107966" w:rsidRPr="00862177" w:rsidRDefault="00107966" w:rsidP="00BA1669">
            <w:pPr>
              <w:rPr>
                <w:highlight w:val="yellow"/>
              </w:rPr>
            </w:pPr>
          </w:p>
          <w:p w:rsidR="00107966" w:rsidRPr="00862177" w:rsidRDefault="00107966" w:rsidP="00BA1669">
            <w:pPr>
              <w:rPr>
                <w:highlight w:val="yellow"/>
              </w:rPr>
            </w:pPr>
          </w:p>
          <w:p w:rsidR="00107966" w:rsidRPr="00862177" w:rsidRDefault="00107966" w:rsidP="00BA1669">
            <w:pPr>
              <w:rPr>
                <w:highlight w:val="yellow"/>
              </w:rPr>
            </w:pPr>
          </w:p>
        </w:tc>
      </w:tr>
      <w:tr w:rsidR="00107966" w:rsidRPr="00862177" w:rsidTr="00BA1669">
        <w:tc>
          <w:tcPr>
            <w:tcW w:w="2520" w:type="dxa"/>
            <w:shd w:val="clear" w:color="auto" w:fill="CCCCCC"/>
            <w:vAlign w:val="center"/>
          </w:tcPr>
          <w:p w:rsidR="00107966" w:rsidRPr="00862177" w:rsidRDefault="00107966" w:rsidP="00BA1669">
            <w:pPr>
              <w:spacing w:before="120" w:line="360" w:lineRule="auto"/>
              <w:rPr>
                <w:b/>
              </w:rPr>
            </w:pPr>
            <w:r w:rsidRPr="00862177">
              <w:rPr>
                <w:b/>
              </w:rPr>
              <w:t>Mjesto i datum</w:t>
            </w:r>
          </w:p>
        </w:tc>
        <w:tc>
          <w:tcPr>
            <w:tcW w:w="7380" w:type="dxa"/>
          </w:tcPr>
          <w:p w:rsidR="00107966" w:rsidRPr="00862177" w:rsidRDefault="00107966" w:rsidP="00BA1669">
            <w:pPr>
              <w:spacing w:before="120" w:line="360" w:lineRule="auto"/>
              <w:rPr>
                <w:b/>
              </w:rPr>
            </w:pPr>
          </w:p>
        </w:tc>
      </w:tr>
    </w:tbl>
    <w:p w:rsidR="00107966" w:rsidRPr="00862177" w:rsidRDefault="00107966" w:rsidP="004D1371"/>
    <w:p w:rsidR="00107966" w:rsidRPr="00862177" w:rsidRDefault="00107966" w:rsidP="004D1371">
      <w:pPr>
        <w:jc w:val="both"/>
      </w:pPr>
      <w:r w:rsidRPr="00862177">
        <w:t xml:space="preserve">Molimo Vas da ispunjeni Obrazac 3 pošaljete u </w:t>
      </w:r>
      <w:r w:rsidRPr="00862177">
        <w:rPr>
          <w:u w:val="single"/>
        </w:rPr>
        <w:t>elektroničkom</w:t>
      </w:r>
      <w:r w:rsidRPr="00862177">
        <w:t xml:space="preserve"> i u </w:t>
      </w:r>
      <w:r w:rsidRPr="00862177">
        <w:rPr>
          <w:u w:val="single"/>
        </w:rPr>
        <w:t>tiskanom</w:t>
      </w:r>
      <w:r w:rsidRPr="00862177">
        <w:t xml:space="preserve"> obliku – potpisano referentu za doktorski studij u Uredu za studentska pitanja</w:t>
      </w:r>
    </w:p>
    <w:p w:rsidR="00107966" w:rsidRPr="00862177" w:rsidRDefault="00107966" w:rsidP="004D1371"/>
    <w:p w:rsidR="00107966" w:rsidRPr="00862177" w:rsidRDefault="00107966"/>
    <w:sectPr w:rsidR="00107966" w:rsidRPr="00862177" w:rsidSect="00BA1669">
      <w:pgSz w:w="11906" w:h="16838"/>
      <w:pgMar w:top="719" w:right="926" w:bottom="719"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EAF" w:rsidRDefault="00732EAF">
      <w:r>
        <w:separator/>
      </w:r>
    </w:p>
  </w:endnote>
  <w:endnote w:type="continuationSeparator" w:id="0">
    <w:p w:rsidR="00732EAF" w:rsidRDefault="0073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EAF" w:rsidRDefault="00732EAF">
      <w:r>
        <w:separator/>
      </w:r>
    </w:p>
  </w:footnote>
  <w:footnote w:type="continuationSeparator" w:id="0">
    <w:p w:rsidR="00732EAF" w:rsidRDefault="00732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D1371"/>
    <w:rsid w:val="0005016F"/>
    <w:rsid w:val="000A0509"/>
    <w:rsid w:val="000D486E"/>
    <w:rsid w:val="000E24E3"/>
    <w:rsid w:val="000E35A6"/>
    <w:rsid w:val="000F67CB"/>
    <w:rsid w:val="00107966"/>
    <w:rsid w:val="00114DE0"/>
    <w:rsid w:val="00120AC6"/>
    <w:rsid w:val="00136E53"/>
    <w:rsid w:val="00137655"/>
    <w:rsid w:val="0014203C"/>
    <w:rsid w:val="001950F5"/>
    <w:rsid w:val="00197FA5"/>
    <w:rsid w:val="001A1E00"/>
    <w:rsid w:val="001B68D8"/>
    <w:rsid w:val="001D0D0A"/>
    <w:rsid w:val="001F3C06"/>
    <w:rsid w:val="00240EA2"/>
    <w:rsid w:val="002B4AEE"/>
    <w:rsid w:val="002C5EDD"/>
    <w:rsid w:val="002E4A4A"/>
    <w:rsid w:val="002E7C42"/>
    <w:rsid w:val="002F3A3D"/>
    <w:rsid w:val="00320422"/>
    <w:rsid w:val="00354437"/>
    <w:rsid w:val="00366DDA"/>
    <w:rsid w:val="00373B66"/>
    <w:rsid w:val="003769D0"/>
    <w:rsid w:val="003B56CD"/>
    <w:rsid w:val="00401110"/>
    <w:rsid w:val="004332EE"/>
    <w:rsid w:val="00462CC7"/>
    <w:rsid w:val="004C3A0D"/>
    <w:rsid w:val="004D1371"/>
    <w:rsid w:val="004D2997"/>
    <w:rsid w:val="004D37C8"/>
    <w:rsid w:val="005034A4"/>
    <w:rsid w:val="00515F81"/>
    <w:rsid w:val="00541A8D"/>
    <w:rsid w:val="005423DB"/>
    <w:rsid w:val="0054379D"/>
    <w:rsid w:val="00565E68"/>
    <w:rsid w:val="00572A7C"/>
    <w:rsid w:val="00585022"/>
    <w:rsid w:val="005B7388"/>
    <w:rsid w:val="0060748E"/>
    <w:rsid w:val="006728C7"/>
    <w:rsid w:val="0069098A"/>
    <w:rsid w:val="007061F8"/>
    <w:rsid w:val="00732EAF"/>
    <w:rsid w:val="00755E68"/>
    <w:rsid w:val="008164D5"/>
    <w:rsid w:val="00851C0A"/>
    <w:rsid w:val="00862177"/>
    <w:rsid w:val="008D5620"/>
    <w:rsid w:val="0090330B"/>
    <w:rsid w:val="00907412"/>
    <w:rsid w:val="00917FB5"/>
    <w:rsid w:val="00926B4C"/>
    <w:rsid w:val="00933215"/>
    <w:rsid w:val="009A7734"/>
    <w:rsid w:val="009B0F7C"/>
    <w:rsid w:val="009B77BD"/>
    <w:rsid w:val="009C5F6E"/>
    <w:rsid w:val="009D77B3"/>
    <w:rsid w:val="009E76B6"/>
    <w:rsid w:val="00A227F9"/>
    <w:rsid w:val="00A244CE"/>
    <w:rsid w:val="00A34587"/>
    <w:rsid w:val="00A524F2"/>
    <w:rsid w:val="00A8499E"/>
    <w:rsid w:val="00A85069"/>
    <w:rsid w:val="00AD410E"/>
    <w:rsid w:val="00B00D25"/>
    <w:rsid w:val="00B44614"/>
    <w:rsid w:val="00BA1669"/>
    <w:rsid w:val="00BA3E4C"/>
    <w:rsid w:val="00C3082A"/>
    <w:rsid w:val="00C5114D"/>
    <w:rsid w:val="00C66284"/>
    <w:rsid w:val="00C90592"/>
    <w:rsid w:val="00CA7E9F"/>
    <w:rsid w:val="00CB5311"/>
    <w:rsid w:val="00D33628"/>
    <w:rsid w:val="00D34907"/>
    <w:rsid w:val="00D614D1"/>
    <w:rsid w:val="00D87C8A"/>
    <w:rsid w:val="00DA00C5"/>
    <w:rsid w:val="00DA2EA2"/>
    <w:rsid w:val="00E73172"/>
    <w:rsid w:val="00EA5768"/>
    <w:rsid w:val="00EB5CD0"/>
    <w:rsid w:val="00ED2184"/>
    <w:rsid w:val="00F048ED"/>
    <w:rsid w:val="00F14A0A"/>
    <w:rsid w:val="00F348EE"/>
    <w:rsid w:val="00F94DC7"/>
    <w:rsid w:val="00F965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A4A2C2-67C5-4CA1-9ED5-5316BBD2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37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D1371"/>
    <w:pPr>
      <w:jc w:val="center"/>
    </w:pPr>
    <w:rPr>
      <w:sz w:val="28"/>
    </w:rPr>
  </w:style>
  <w:style w:type="character" w:customStyle="1" w:styleId="BodyTextChar">
    <w:name w:val="Body Text Char"/>
    <w:basedOn w:val="DefaultParagraphFont"/>
    <w:link w:val="BodyText"/>
    <w:uiPriority w:val="99"/>
    <w:locked/>
    <w:rsid w:val="004D1371"/>
    <w:rPr>
      <w:rFonts w:ascii="Times New Roman" w:hAnsi="Times New Roman" w:cs="Times New Roman"/>
      <w:sz w:val="24"/>
      <w:szCs w:val="24"/>
      <w:lang w:val="hr-HR" w:eastAsia="hr-HR"/>
    </w:rPr>
  </w:style>
  <w:style w:type="paragraph" w:styleId="ListParagraph">
    <w:name w:val="List Paragraph"/>
    <w:basedOn w:val="Normal"/>
    <w:uiPriority w:val="99"/>
    <w:qFormat/>
    <w:rsid w:val="004D1371"/>
    <w:pPr>
      <w:ind w:left="720"/>
      <w:contextualSpacing/>
    </w:pPr>
  </w:style>
  <w:style w:type="character" w:styleId="Hyperlink">
    <w:name w:val="Hyperlink"/>
    <w:basedOn w:val="DefaultParagraphFont"/>
    <w:uiPriority w:val="99"/>
    <w:rsid w:val="00A34587"/>
    <w:rPr>
      <w:rFonts w:cs="Times New Roman"/>
      <w:color w:val="0000FF"/>
      <w:u w:val="single"/>
    </w:rPr>
  </w:style>
  <w:style w:type="paragraph" w:styleId="FootnoteText">
    <w:name w:val="footnote text"/>
    <w:aliases w:val="Char"/>
    <w:basedOn w:val="Normal"/>
    <w:link w:val="FootnoteTextChar1"/>
    <w:uiPriority w:val="99"/>
    <w:semiHidden/>
    <w:rsid w:val="002F3A3D"/>
    <w:pPr>
      <w:spacing w:after="200" w:line="276" w:lineRule="auto"/>
    </w:pPr>
    <w:rPr>
      <w:rFonts w:ascii="Calibri" w:hAnsi="Calibri"/>
      <w:sz w:val="20"/>
      <w:szCs w:val="20"/>
      <w:lang w:eastAsia="en-US"/>
    </w:rPr>
  </w:style>
  <w:style w:type="character" w:customStyle="1" w:styleId="FootnoteTextChar">
    <w:name w:val="Footnote Text Char"/>
    <w:aliases w:val="Char Char"/>
    <w:basedOn w:val="DefaultParagraphFont"/>
    <w:uiPriority w:val="99"/>
    <w:semiHidden/>
    <w:rsid w:val="00AD25DA"/>
    <w:rPr>
      <w:rFonts w:ascii="Times New Roman" w:eastAsia="Times New Roman" w:hAnsi="Times New Roman"/>
      <w:sz w:val="20"/>
      <w:szCs w:val="20"/>
    </w:rPr>
  </w:style>
  <w:style w:type="character" w:customStyle="1" w:styleId="FootnoteTextChar1">
    <w:name w:val="Footnote Text Char1"/>
    <w:aliases w:val="Char Char1"/>
    <w:basedOn w:val="DefaultParagraphFont"/>
    <w:link w:val="FootnoteText"/>
    <w:uiPriority w:val="99"/>
    <w:semiHidden/>
    <w:locked/>
    <w:rsid w:val="002F3A3D"/>
    <w:rPr>
      <w:rFonts w:ascii="Calibri" w:eastAsia="Times New Roman" w:hAnsi="Calibri" w:cs="Times New Roman"/>
      <w:lang w:val="hr-HR" w:eastAsia="en-US" w:bidi="ar-SA"/>
    </w:rPr>
  </w:style>
  <w:style w:type="character" w:styleId="FootnoteReference">
    <w:name w:val="footnote reference"/>
    <w:basedOn w:val="DefaultParagraphFont"/>
    <w:uiPriority w:val="99"/>
    <w:semiHidden/>
    <w:rsid w:val="002F3A3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015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dopija@ufos.hr" TargetMode="External"/><Relationship Id="rId13" Type="http://schemas.openxmlformats.org/officeDocument/2006/relationships/hyperlink" Target="mailto:stjepan.hranjec@vus-ck.hr" TargetMode="External"/><Relationship Id="rId3" Type="http://schemas.openxmlformats.org/officeDocument/2006/relationships/webSettings" Target="webSettings.xml"/><Relationship Id="rId7" Type="http://schemas.openxmlformats.org/officeDocument/2006/relationships/hyperlink" Target="mailto:dsmajic@ufos.hr" TargetMode="External"/><Relationship Id="rId12" Type="http://schemas.openxmlformats.org/officeDocument/2006/relationships/hyperlink" Target="mailto:zsundalic@ffos.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intar@ffos.hr" TargetMode="External"/><Relationship Id="rId11" Type="http://schemas.openxmlformats.org/officeDocument/2006/relationships/hyperlink" Target="mailto:ivodopija@ufos.h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dsmajic@ufos.hr" TargetMode="External"/><Relationship Id="rId4" Type="http://schemas.openxmlformats.org/officeDocument/2006/relationships/footnotes" Target="footnotes.xml"/><Relationship Id="rId9" Type="http://schemas.openxmlformats.org/officeDocument/2006/relationships/hyperlink" Target="mailto:apintar@ffos.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3023</Words>
  <Characters>17235</Characters>
  <Application>Microsoft Office Word</Application>
  <DocSecurity>0</DocSecurity>
  <Lines>143</Lines>
  <Paragraphs>40</Paragraphs>
  <ScaleCrop>false</ScaleCrop>
  <Company>Sveučilište Josipa Jurja Strossmayera Osijek</Company>
  <LinksUpToDate>false</LinksUpToDate>
  <CharactersWithSpaces>20218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vmajdenic</dc:creator>
  <cp:keywords/>
  <dc:description/>
  <cp:lastModifiedBy>Korisnik</cp:lastModifiedBy>
  <cp:revision>8</cp:revision>
  <cp:lastPrinted>2012-01-17T08:35:00Z</cp:lastPrinted>
  <dcterms:created xsi:type="dcterms:W3CDTF">2012-01-17T10:09:00Z</dcterms:created>
  <dcterms:modified xsi:type="dcterms:W3CDTF">2014-04-18T15:23:00Z</dcterms:modified>
</cp:coreProperties>
</file>